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URBAN OUTFITTERS,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000-22754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23-2003332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ind w:left="1284"/>
        <w:spacing w:after="0"/>
        <w:rPr>
          <w:sz w:val="20"/>
          <w:szCs w:val="20"/>
          <w:color w:val="auto"/>
        </w:rPr>
      </w:pPr>
      <w:r>
        <w:rPr>
          <w:rFonts w:ascii="Times New Roman" w:cs="Times New Roman" w:eastAsia="Times New Roman" w:hAnsi="Times New Roman"/>
          <w:sz w:val="17"/>
          <w:szCs w:val="17"/>
          <w:b w:val="1"/>
          <w:bCs w:val="1"/>
          <w:color w:val="auto"/>
        </w:rPr>
        <w:t>5000 South Broad St., Philadelphia, 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19112-1495</w:t>
      </w:r>
    </w:p>
    <w:p>
      <w:pPr>
        <w:spacing w:after="0" w:line="43" w:lineRule="exact"/>
        <w:rPr>
          <w:sz w:val="24"/>
          <w:szCs w:val="24"/>
          <w:color w:val="auto"/>
        </w:rPr>
      </w:pPr>
    </w:p>
    <w:p>
      <w:pPr>
        <w:sectPr>
          <w:pgSz w:w="11900" w:h="16838" w:orient="portrait"/>
          <w:cols w:equalWidth="0" w:num="2">
            <w:col w:w="7184" w:space="720"/>
            <w:col w:w="312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454-5500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73"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URBN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On May 19, 2026, Urban Outfitters, Inc. (the “Company”) and certain of its domestic subsidiaries entered into the fifth amendment (the “Fifth Amendment”) to the Company’s amended and restated credit agreement (the “Amended Credit Agreement”), amending the Company’s asset-based revolving credit facility with certain lenders, including JPMorgan Chase Bank, N.A., as administrative agent, and J.P. Morgan Securities LLC and Wells Fargo Bank, National Association, as joint lead arrangers and co-book managers.</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Fifth Amendment, among other things, extends the maturity date of the senior secured revolving credit facility to May 2031, and removes the Canadian Borrowing Base and the Canadian Sublimit (the “Canadian Sub-Facility Termination”), as each term is defined in the Amended Credit Agreement (as amended, the “Amended Credit Facility”). In connection with the Canadian Sub-Facility Termination, the Company’s Canadian subsidiary, URBN Canada Retail, Inc. (“URBN Canada”) has been released from its obligations under the Amended Credit Facility and all Liens on the assets of URBN Canada have been or will be released.</w:t>
      </w:r>
    </w:p>
    <w:p>
      <w:pPr>
        <w:spacing w:after="0" w:line="183"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The Amended Credit Facility continues to provide loans and letters of credit up to $350 million, subject to a borrowing base that is comprised of our eligible accounts receivable and inventory. The funds available under the Amended Credit Facility may be used for working capital and other general corporate purposes. All other rights and obligations under the Amended Credit Facility remain substantially the same and are unconditionally guaranteed by the Company and certain of its U.S. subsidiaries. The obligations under the Amended Credit Facility are secured by a first-priority security interest in inventory, accounts receivable, and certain other assets of the Company and certain of its U.S. subsidiaries. The Amended Credit Agreement contains customary representations and warranties, negative and affirmative covenants and provisions relating to events of default.</w:t>
      </w:r>
    </w:p>
    <w:p>
      <w:pPr>
        <w:spacing w:after="0" w:line="18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Fifth Amendment and Amended Credit Agreement does not propose to be complete and is qualified in its entirety by reference to the full text of the Amended Credit Agreement, a copy of which is attached hereto as Exhibit 10.1, and the terms of which are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The information described above under “Item 1.01 Entry into a Material Definitive Agreement” is hereby incorporated by reference into this Item 2.03.</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9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Fifth Amendment to Credit Agreement by and among the Company and certain of its domestic subsidiaries and the other Loan Parties and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Lenders party thereto, dated May 19, 2026.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60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omitted certain schedules and other similar attachments to such agreement pursuant to Item 601(b) of Regulation S-K. The Company will furnish a copy of such omitted documents to the SEC upon request.</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URBAN OUTFITTERS,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Melanie Marein-Efron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Melanie Marein-Efron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CREDIT AGREEMENT</w:t>
      </w:r>
    </w:p>
    <w:p>
      <w:pPr>
        <w:spacing w:after="0" w:line="22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FIFTH AMENDMENT TO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19, 2026 is by and among URBAN OUTFITTERS,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certain of its subsidiaries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hereto, the Lenders party hereto and JPMORGAN CHASE BANK, N.A. (“</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as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PRELIMINARY STATEMENTS</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WHEREAS, the Borrowers party thereto, the other Loan Parties party thereto, URBN CANADA RETAIL, INC. (“</w:t>
      </w:r>
      <w:r>
        <w:rPr>
          <w:rFonts w:ascii="Times New Roman" w:cs="Times New Roman" w:eastAsia="Times New Roman" w:hAnsi="Times New Roman"/>
          <w:sz w:val="18"/>
          <w:szCs w:val="18"/>
          <w:u w:val="single" w:color="auto"/>
          <w:color w:val="auto"/>
        </w:rPr>
        <w:t>URBN Canada</w:t>
      </w:r>
      <w:r>
        <w:rPr>
          <w:rFonts w:ascii="Times New Roman" w:cs="Times New Roman" w:eastAsia="Times New Roman" w:hAnsi="Times New Roman"/>
          <w:sz w:val="18"/>
          <w:szCs w:val="18"/>
          <w:color w:val="auto"/>
        </w:rPr>
        <w:t>”), the Lenders party thereto and the Administrative Agent are parties to that certain Amended and Restated Credit Agreement, dated as of June 29, 2018 (as amended by the First Amendment to Credit Agreement, dated as of August 22, 2019, as further amended by the Second Amendment to Credit Agreement, dated as of October 21, 2021, as further amended by the Third Amendment to Credit Agreement, dated as of June 10, 2022, as further amended by the Fourth Amendment to Credit Agreement, dated as of February 10, 2023, and as further amended, restated, amended and restated, supplemented or otherwise modified from time to time immediately prior to the date hereto,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Agreement,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WHEREAS, the Borrowers have requested that the Administrative Agent and the Lenders agree to (i) extend the Maturity Date under the Credit Agreement, (ii) the removal of the Canadian Borrowing Base and the elimination of the Canadian Sublimit (each as defined in the Existing Credit Agreement) (the “</w:t>
      </w:r>
      <w:r>
        <w:rPr>
          <w:rFonts w:ascii="Times New Roman" w:cs="Times New Roman" w:eastAsia="Times New Roman" w:hAnsi="Times New Roman"/>
          <w:sz w:val="18"/>
          <w:szCs w:val="18"/>
          <w:u w:val="single" w:color="auto"/>
          <w:color w:val="auto"/>
        </w:rPr>
        <w:t>Canadian Sub-facility Termination</w:t>
      </w:r>
      <w:r>
        <w:rPr>
          <w:rFonts w:ascii="Times New Roman" w:cs="Times New Roman" w:eastAsia="Times New Roman" w:hAnsi="Times New Roman"/>
          <w:sz w:val="18"/>
          <w:szCs w:val="18"/>
          <w:color w:val="auto"/>
        </w:rPr>
        <w:t>”) and (iii) amend certain other provisions of the Existing Credit Agreement, in each case, subject to the terms and conditions set forth herein (collectively, the “Fifth Amendment Transactions”);</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Canadian Sub-Facility Termination, the Borrowers have requested that the Administrative Agent and the Lenders agree to the release of URBN Canada from its obligations under the Loan Documents and the release of Liens on the assets of URBN Canada (the “</w:t>
      </w:r>
      <w:r>
        <w:rPr>
          <w:rFonts w:ascii="Times New Roman" w:cs="Times New Roman" w:eastAsia="Times New Roman" w:hAnsi="Times New Roman"/>
          <w:sz w:val="18"/>
          <w:szCs w:val="18"/>
          <w:u w:val="single" w:color="auto"/>
          <w:color w:val="auto"/>
        </w:rPr>
        <w:t>Canadian Release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herein, (a) the Administrative Agent and the Lenders party hereto (other than the Departing Canadian Lenders (as defined herein)) are willing to (i) extend the Maturity Date under the Credit Agreement, and (ii) amend such provisions of the Existing Credit Agreement and (ii) the Administrative Agent and the Lenders party hereto (including the Departing Canadian Lenders) are willing to consent to the Canadian Sub-Facility Termination and the Canadian Release.</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hereby agree as follows:</w:t>
      </w:r>
    </w:p>
    <w:p>
      <w:pPr>
        <w:spacing w:after="0" w:line="54" w:lineRule="exact"/>
        <w:rPr>
          <w:sz w:val="20"/>
          <w:szCs w:val="20"/>
          <w:color w:val="auto"/>
        </w:rPr>
      </w:pPr>
    </w:p>
    <w:p>
      <w:pPr>
        <w:ind w:right="5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Except as otherwise provided herein, all capitalized undefined terms used in this Agreement (including, without limitation, in the introductory paragraph and the preliminary statements hereto) shall have the meanings assigned thereto in the Credit Agreement.</w:t>
      </w:r>
    </w:p>
    <w:p>
      <w:pPr>
        <w:sectPr>
          <w:pgSz w:w="11900" w:h="16838" w:orient="portrait"/>
          <w:cols w:equalWidth="0" w:num="1">
            <w:col w:w="11020"/>
          </w:cols>
          <w:pgMar w:left="440" w:top="117" w:right="439" w:bottom="1440" w:gutter="0" w:footer="0" w:header="0"/>
        </w:sectPr>
      </w:pPr>
    </w:p>
    <w:bookmarkStart w:id="4" w:name="page5"/>
    <w:bookmarkEnd w:id="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The Existing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00"/>
        </w:rPr>
        <w:t>) as set forth in the Credit Agreement attached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Annex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36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56"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Schedules to Credit Agreement</w:t>
      </w:r>
      <w:r>
        <w:rPr>
          <w:rFonts w:ascii="Times New Roman" w:cs="Times New Roman" w:eastAsia="Times New Roman" w:hAnsi="Times New Roman"/>
          <w:sz w:val="18"/>
          <w:szCs w:val="18"/>
          <w:color w:val="auto"/>
        </w:rPr>
        <w:t xml:space="preserve">. The Schedules to the Existing Credit Agreement are hereby amended to add Schedule 3.26 (Other Financing Arrangements) as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4" w:right="2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u w:val="single" w:color="auto"/>
          <w:color w:val="auto"/>
        </w:rPr>
        <w:t>Condition to Effectiveness</w:t>
      </w:r>
      <w:r>
        <w:rPr>
          <w:rFonts w:ascii="Times New Roman" w:cs="Times New Roman" w:eastAsia="Times New Roman" w:hAnsi="Times New Roman"/>
          <w:sz w:val="17"/>
          <w:szCs w:val="17"/>
          <w:color w:val="auto"/>
        </w:rPr>
        <w:t>. This Agreement shall become effective as of the date first written above (the “</w:t>
      </w:r>
      <w:r>
        <w:rPr>
          <w:rFonts w:ascii="Times New Roman" w:cs="Times New Roman" w:eastAsia="Times New Roman" w:hAnsi="Times New Roman"/>
          <w:sz w:val="17"/>
          <w:szCs w:val="17"/>
          <w:u w:val="single" w:color="auto"/>
          <w:color w:val="auto"/>
        </w:rPr>
        <w:t>Fifth Amendment 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upon satisfaction of each of the following conditions (in each case, in form and substance reasonably acceptable to the Administrative Agent):</w:t>
      </w:r>
    </w:p>
    <w:p>
      <w:pPr>
        <w:spacing w:after="0" w:line="32" w:lineRule="exact"/>
        <w:rPr>
          <w:sz w:val="20"/>
          <w:szCs w:val="20"/>
          <w:color w:val="auto"/>
        </w:rPr>
      </w:pPr>
    </w:p>
    <w:p>
      <w:pPr>
        <w:jc w:val="both"/>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The Administrative Agent shall have received a copy of this Agreement duly executed by each of the Loan Parties (which, for the purposes hereof, excludes URBN Canada), each Lender and the Administrative Agent and, solely for the purposes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each Departing Canadian Lender.</w:t>
      </w:r>
    </w:p>
    <w:p>
      <w:pPr>
        <w:spacing w:after="0" w:line="176" w:lineRule="exact"/>
        <w:rPr>
          <w:sz w:val="20"/>
          <w:szCs w:val="20"/>
          <w:color w:val="auto"/>
        </w:rPr>
      </w:pPr>
    </w:p>
    <w:p>
      <w:pPr>
        <w:ind w:left="4" w:right="100" w:firstLine="991"/>
        <w:spacing w:after="0" w:line="289"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Opinions</w:t>
      </w:r>
      <w:r>
        <w:rPr>
          <w:rFonts w:ascii="Times New Roman" w:cs="Times New Roman" w:eastAsia="Times New Roman" w:hAnsi="Times New Roman"/>
          <w:sz w:val="17"/>
          <w:szCs w:val="17"/>
          <w:color w:val="auto"/>
        </w:rPr>
        <w:t>. The Administrative Agent shall have received a written opinion of Faegre Drinker Biddle &amp; Reath LLP, counsel to the Loan Parties’ (together with, where not covered by such opinion, opinions of local counsel where each Loan Party is organized), addressed to the Administrative Agent, the Issuing Bank and the Lenders and in form and substance reasonably satisfactory to the Administrative Agent and its counsel.</w:t>
      </w:r>
    </w:p>
    <w:p>
      <w:pPr>
        <w:spacing w:after="0" w:line="158" w:lineRule="exact"/>
        <w:rPr>
          <w:sz w:val="20"/>
          <w:szCs w:val="20"/>
          <w:color w:val="auto"/>
        </w:rPr>
      </w:pPr>
    </w:p>
    <w:p>
      <w:pPr>
        <w:ind w:left="4" w:right="60" w:firstLine="991"/>
        <w:spacing w:after="0" w:line="276"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Secretary’s Certificates; Certified Certificate of Incorporation; Good Standing Certificates</w:t>
      </w:r>
      <w:r>
        <w:rPr>
          <w:rFonts w:ascii="Times New Roman" w:cs="Times New Roman" w:eastAsia="Times New Roman" w:hAnsi="Times New Roman"/>
          <w:sz w:val="17"/>
          <w:szCs w:val="17"/>
          <w:color w:val="auto"/>
        </w:rPr>
        <w:t>. The Administrative Agent shall have received (i) a certificate of each Loan Party, dated the Fifth Amendment Effective Date and executed by its Secretary or Assistant Secretary, which shall</w:t>
      </w:r>
    </w:p>
    <w:p>
      <w:pPr>
        <w:spacing w:after="0" w:line="1" w:lineRule="exact"/>
        <w:rPr>
          <w:sz w:val="20"/>
          <w:szCs w:val="20"/>
          <w:color w:val="auto"/>
        </w:rPr>
      </w:pPr>
    </w:p>
    <w:p>
      <w:pPr>
        <w:ind w:left="4" w:right="20" w:hanging="4"/>
        <w:spacing w:after="0" w:line="252" w:lineRule="auto"/>
        <w:tabs>
          <w:tab w:leader="none" w:pos="2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 resolutions of its Board of Directors, members or other body authorizing the execution, delivery and performance of the Loan Documents to which it is a party, (B) identify by name and title and bear the signatures of the Responsible Officers of such Loan Party authorized to sign the Loan Documents to which it is a party and, in the case of the Company, its Financial Officer,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 or the substantive equivalent available in the jurisdiction of organization for each Loan Party.</w:t>
      </w:r>
    </w:p>
    <w:p>
      <w:pPr>
        <w:spacing w:after="0" w:line="188"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Administrative Agent shall have received a certificate, signed by a Financial Officer of the Borrower Representative, dated as of the Fifth Amendment Effective Date, certifying that the representations and warranties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are true and correct in all respects as of the date hereof.</w:t>
      </w:r>
    </w:p>
    <w:p>
      <w:pPr>
        <w:spacing w:after="0" w:line="176"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After giving effect to all Borrowings to be made on the Fifth Amendment Effective Date, the issuance of any Letters of Credit on the Fifth Amendment Effective Date and the payment of all fees and expenses due hereunder, and with all of the Loan Parties’ Indebtedness (other than Specified L/C Obligations), liabilities, and obligations current (excluding, in each case, current accounts payable to the extent excluded from Indebtedness), Aggregate Availability shall not be less than $225,000,000.</w:t>
      </w:r>
    </w:p>
    <w:p>
      <w:pPr>
        <w:spacing w:after="0" w:line="180"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jurisdiction where the Loan Parties are organized and where a material portion of the assets of the Loan Parties are located, and such search shall reveal no Liens on any of the assets of the Loan Parties except for Liens permitted by Section 6.02 of the Credit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 w:name="page6"/>
    <w:bookmarkEnd w:id="5"/>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Administrative Agent shall have received (i) all fees required to be paid on the Fifth Amendment Effective Date pursuant to that certain Engagement Letter, dated as of April 7, 2026, by and between JPMCB and the Company and (ii) all fees and expenses due and payable in connection with the negotiation and execution of this Agreement and pursuant to the terms of the Credit Agreement (including the reasonable fees and expenses of counsel to the Administrative Agent).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Effect of this Agreement</w:t>
      </w:r>
      <w:r>
        <w:rPr>
          <w:rFonts w:ascii="Times New Roman" w:cs="Times New Roman" w:eastAsia="Times New Roman" w:hAnsi="Times New Roman"/>
          <w:sz w:val="18"/>
          <w:szCs w:val="18"/>
          <w:color w:val="auto"/>
        </w:rPr>
        <w:t>. Except as expressly provided herein, the Existing Credit Agreement and the other Loan Documents shall remain unmodified and in full force and effect. Except as expressly set forth herein, this Agreement shall not be deemed (a) to be a waiver of, or consent to, a modification of or amendment of, any other term or condition of the Existing Credit Agreement or any other Loan Document, (b) to prejudice any other right or rights which the Administrative Agent or the Lenders may now have or may have in the future under or in connection with the Existing Credit Agreement or the other Loan Documents or any of the instruments or agreements referred to therein, as the same may be amended, restated, amended and restated, supplemented or otherwise modified from time to time, (c) to be a commitment or any other undertaking or expression of any willingness to engage in any further discussion with the Company, any other Loan Party or any other Person with respect to any waiver, amendment, modification or any other change to the Existing Credit Agreement or the Loan Documents or any rights or remedies arising in favor of the Administrative Agent or the Lenders, or any of them, under or with respect to any such documents or (d) to be a waiver of, or consent to or a modification or amendment of, any other term or condition of any other agreement by and among any Loan Party, on the one hand, and the Administrative Agent or any Lender, on the other hand. References in the Credit Agreement to “this Agreement” (and indirect references such as “hereunder”, “hereby”, “herein”, and “hereof”) and in any Loan Document to the Credit Agreement shall be deemed to be references to the Existing Credit Agreement as modified hereby.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Representations and Warranties/No Default</w:t>
      </w:r>
      <w:r>
        <w:rPr>
          <w:rFonts w:ascii="Times New Roman" w:cs="Times New Roman" w:eastAsia="Times New Roman" w:hAnsi="Times New Roman"/>
          <w:sz w:val="18"/>
          <w:szCs w:val="18"/>
          <w:color w:val="auto"/>
        </w:rPr>
        <w:t>. By their execution hereof, each Loan Party hereby represents and warrants as follows:</w:t>
      </w:r>
    </w:p>
    <w:p>
      <w:pPr>
        <w:spacing w:after="0" w:line="11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(a)    Such Loan Party has taken all necessary corporate and other action to authorize the execution, delivery and performance of this Agreement and each other document executed in connection herewith to which it is a party in accordance with their respective terms.</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(b)    This Agreement and each other document executed in connection herewith has been duly executed and delivered by its duly authorized officers, and each such document constitutes the legal, valid and binding obligation of such Loan Party,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(c)    No consent, approval, authorization or order of, or filing, registration or qualification with, any court or governmental authority or third party is required in connection with the execution, delivery or performance by such Loan Party of this Agreement and each other document executed in connection herewith.</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(d)    Each of the representations and warranties set forth in the Credit Agreement and the other Loan Documents is true and correct in all material respects (or, in the case of any representations and warranties qualified by materiality or Material Adverse Effect, all respects) with the same effect as though made on and as of the date hereof (it being understood and agreed that any such representation or warranty which by its terms is made as of a specified date shall be true and correct in all material respects (or, in the case of any representations and warranties qualified by materiality or Material Adverse Effect, all respects) only as of such specified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left="980"/>
        <w:spacing w:after="0"/>
        <w:tabs>
          <w:tab w:leader="none" w:pos="1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sz w:val="20"/>
          <w:szCs w:val="20"/>
          <w:color w:val="auto"/>
        </w:rPr>
        <w:tab/>
      </w:r>
      <w:r>
        <w:rPr>
          <w:rFonts w:ascii="Times New Roman" w:cs="Times New Roman" w:eastAsia="Times New Roman" w:hAnsi="Times New Roman"/>
          <w:sz w:val="17"/>
          <w:szCs w:val="17"/>
          <w:color w:val="auto"/>
        </w:rPr>
        <w:t>No Default or Event of Default has occurred or is continuing or would result after giving effect to this Agreement.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Reaffirmations</w:t>
      </w:r>
      <w:r>
        <w:rPr>
          <w:rFonts w:ascii="Times New Roman" w:cs="Times New Roman" w:eastAsia="Times New Roman" w:hAnsi="Times New Roman"/>
          <w:sz w:val="18"/>
          <w:szCs w:val="18"/>
          <w:color w:val="auto"/>
        </w:rPr>
        <w:t>. Each Loan Party party hereto (a) agrees that the transactions contemplated by this Agreement shall not limit or diminish the obligations of such Person under, or release such Person from any obligations under, the Credit Agreement and each other Loan Document to which it is a party, (b) confirms, ratifies and reaffirms its obligations (and reaffirms each grant of a security interest or mortgage in any Collateral) under the Credit Agreement, the Collateral Documents and each other Loan Document to which it is a party (including, without limitation, its obligations under the Loan Guaranty), and (c) agrees that the Credit Agreement and each other Loan Document to which it is a party remain in full force and effect and are hereby ratified and confirmed.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Canadian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(a)    The Administrative Agent and the Lenders hereby acknowledge and agree that, upon the occurrence of the Fifth Amendment Effective Date, without further action by any Secured Party, (i) URBN Canada shall be released from its rights and obligations as a Borrower, a Canadian Borrower, a Guarantor, a Canadian Guarantor, a Loan Party and a Canadian Loan Party under the Credit Agreement and each other Loan Document to which it is a party; (ii) all Liens, security interests and other encumbrances granted by URBN Canada to the Existing Agent for the benefit of the Secured Parties (as defined in the Credit Agreement) to secure the Obligations pursuant to the Collateral Documents (as defined in the Credit Agreement) shall be automatically released and discharged; and (iii) the Canadian Security Agreements shall automatically terminate and be of no further force or effect.</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(b)    Upon the occurrence of the Fifth Amendment Effective Date, the Administrative Agent (or their counsel or designee or representative) shall file (and the Administrative Agent hereby authorizes and directs its counsel, designee or representative to file) (i) PPSA discharge statements with respect to each PPSA financing statement filed against URBN Canada in favor of the Administrative Agent for the benefit of the Secured Parties and (ii) applications for voluntary cancellation with respect to each deed of movable hypothec registered in the Register of Personal and Movable Real Rights against URBN Canada in favor of the Administrative Agent, in its capacity as hypothecary representative, and upon reasonable written requests by the Company, and any other filings necessary or desirable as well as to execute and deliver such other documents and instruments as the Loan Party may reasonably request, at the cost and expense of the Loan Parties to release or evidence the release of the Administrative Agent’s Liens over the property of URBN Canada. For the avoidance of doubt, other than those specifically and exclusively in respect of URBN Canada, no other Liens, interests or other entitlements of the Administrative Agent in respect of any Loan Document or in any other Collateral shall be in any way modified or otherwise affected by this Agreement.</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Departing Canadian Lenders</w:t>
      </w:r>
      <w:r>
        <w:rPr>
          <w:rFonts w:ascii="Times New Roman" w:cs="Times New Roman" w:eastAsia="Times New Roman" w:hAnsi="Times New Roman"/>
          <w:sz w:val="18"/>
          <w:szCs w:val="18"/>
          <w:color w:val="auto"/>
        </w:rPr>
        <w:t xml:space="preserve">. On the Fifth Amendment Effective Date, the Canadian Lenders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under the Existing Credit Agreement (the “</w:t>
      </w:r>
      <w:r>
        <w:rPr>
          <w:rFonts w:ascii="Times New Roman" w:cs="Times New Roman" w:eastAsia="Times New Roman" w:hAnsi="Times New Roman"/>
          <w:sz w:val="18"/>
          <w:szCs w:val="18"/>
          <w:u w:val="single" w:color="auto"/>
          <w:color w:val="auto"/>
        </w:rPr>
        <w:t>Departing Canadian Lenders</w:t>
      </w:r>
      <w:r>
        <w:rPr>
          <w:rFonts w:ascii="Times New Roman" w:cs="Times New Roman" w:eastAsia="Times New Roman" w:hAnsi="Times New Roman"/>
          <w:sz w:val="18"/>
          <w:szCs w:val="18"/>
          <w:color w:val="auto"/>
        </w:rPr>
        <w:t xml:space="preserve">”) have Revolving Commitments to the Canadian Borrowers (as defined in the Existing Credit Agreement) pursuant to the Canadian Sublimit (as defined in the Existing Credit Agreement) as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Upon the Fifth Amendment Effective Date and in connection with the Canadian Sub-Facility Termination, (i) each Departing Canadian Lender shall receive payment in full of the principal amount of all Loans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next to its name, accompanied by any accrued but unpaid interest and fees thereon and any fees otherwise owing to such Departing Canadian Lender as of the Fifth Amendment Effective Date in satisfaction of all Obligations owing to such Departing Canadian Lender, (ii) such Departing Canadian Lender shall no longer be a “Lender” or a “Canadian Lender” as defined in, or for any purpose under, the Existing Credit Agreement (except to the extent of any indemnification obligations under the Existing Credit Agreement that is meant to continue to apply to the departing Lenders by its express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or the Credit Agreement, and (iii) each Departing Canadian Lender shall be released from its Revolving Commitments and any further commitments under the Existing Credit Agreement or the Credit Agreement. For the avoidance of doubt, the payoff, termination and release of the Departing Canadian Lender hereunder is solely in its capacity as a Canadian Lender and shall not otherwise alter the status of any such Lender in any other capacity, its commitments, obligations or rights as a U.S. Lender (as defined in the Existing Credit Agreement) or a Lender (as defined in the Credit Agreement), if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9"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THIS AGREEMENT SHALL BE GOVERNED BY, AND CONSTRUED IN ACCORDANCE WITH, THE LAW OF THE STATE OF NEW YORK. Without limiting the general applicability of the foregoing and the terms of the other Loan Documents to this Agreement and the parties hereto, the terms of Sections 9.09 and 9.10 of the Credit Agreement are incorporated herein by reference,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 Document. This Agreement shall constitute a “Loan Document” under and as defined in the Credit Agreement.</w:t>
            </w: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Counterparts; Electronic Execution. This Agreement may be executed in counterparts (and by different parties hereto in different</w:t>
            </w: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counterparts), each of which shall constitute an original, but all of which when taken together shall constitute a single contract. Delivery of an executed counterpart of a signature page of this Agreement by telecopy or other electronic imaging means shall be effective as delivery of a manually executed counterpart of this Agreement.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(d) </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Severability. If any provision of this Agreement is determined to be illegal, invalid or unenforceable, such provision shall be fully</w:t>
            </w:r>
          </w:p>
        </w:tc>
      </w:tr>
      <w:tr>
        <w:trPr>
          <w:trHeight w:val="20"/>
        </w:trPr>
        <w:tc>
          <w:tcPr>
            <w:tcW w:w="16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18"/>
        </w:trPr>
        <w:tc>
          <w:tcPr>
            <w:tcW w:w="10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severable and the remaining provisions shall remain in full force and effect and shall be construed without giving effect to the illegal, invalid or</w:t>
            </w:r>
          </w:p>
        </w:tc>
      </w:tr>
      <w:tr>
        <w:trPr>
          <w:trHeight w:val="234"/>
        </w:trPr>
        <w:tc>
          <w:tcPr>
            <w:tcW w:w="10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unenforceable provisions.</w:t>
            </w:r>
          </w:p>
        </w:tc>
      </w:tr>
      <w:tr>
        <w:trPr>
          <w:trHeight w:val="391"/>
        </w:trPr>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(e)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Entirety. This Agreement and the other Loan Documents embody the entire agreement among the parties hereto and supersede all</w:t>
            </w:r>
          </w:p>
        </w:tc>
      </w:tr>
      <w:tr>
        <w:trPr>
          <w:trHeight w:val="20"/>
        </w:trPr>
        <w:tc>
          <w:tcPr>
            <w:tcW w:w="1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agreements and understandings, oral or written, if any, relating to the subject matter hereof.</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parties hereto have caused this Agreement to be duly executed as of the date first above written.</w:t>
      </w:r>
    </w:p>
    <w:p>
      <w:pPr>
        <w:spacing w:after="0" w:line="26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BORROWERS:</w:t>
      </w:r>
      <w:r>
        <w:rPr>
          <w:sz w:val="20"/>
          <w:szCs w:val="20"/>
          <w:color w:val="auto"/>
        </w:rPr>
        <w:tab/>
      </w:r>
      <w:r>
        <w:rPr>
          <w:rFonts w:ascii="Times New Roman" w:cs="Times New Roman" w:eastAsia="Times New Roman" w:hAnsi="Times New Roman"/>
          <w:sz w:val="18"/>
          <w:szCs w:val="18"/>
          <w:color w:val="auto"/>
        </w:rPr>
        <w:t>URBAN OUTFITTERS,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URBAN OUTFITTERS WHOLESALE,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URBN US RETAIL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URBN PUERTO RICO RETAIL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 to Fifth Amendment]</w:t>
      </w:r>
    </w:p>
    <w:p>
      <w:pPr>
        <w:sectPr>
          <w:pgSz w:w="11900" w:h="16838" w:orient="portrait"/>
          <w:cols w:equalWidth="0" w:num="1">
            <w:col w:w="10019"/>
          </w:cols>
          <w:pgMar w:left="440" w:top="268" w:right="1440" w:bottom="1440" w:gutter="0" w:footer="0" w:header="0"/>
        </w:sectPr>
      </w:pPr>
    </w:p>
    <w:bookmarkStart w:id="9" w:name="page10"/>
    <w:bookmarkEnd w:id="9"/>
    <w:p>
      <w:pPr>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r>
        <w:rPr>
          <w:sz w:val="20"/>
          <w:szCs w:val="20"/>
          <w:color w:val="auto"/>
        </w:rPr>
        <w:tab/>
      </w:r>
      <w:r>
        <w:rPr>
          <w:rFonts w:ascii="Times New Roman" w:cs="Times New Roman" w:eastAsia="Times New Roman" w:hAnsi="Times New Roman"/>
          <w:sz w:val="18"/>
          <w:szCs w:val="18"/>
          <w:color w:val="auto"/>
        </w:rPr>
        <w:t>U.O. REAL ESTATE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U.O. REAL ESTATE HOLDING I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U.O. REAL ESTATE HOLDING II LLC</w:t>
      </w:r>
    </w:p>
    <w:p>
      <w:pPr>
        <w:spacing w:after="0" w:line="23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UO FENWICK,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UO US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URBN HOLDING LLC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URBN PR HOLDING,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 to Fifth Amendment]</w:t>
      </w:r>
    </w:p>
    <w:p>
      <w:pPr>
        <w:sectPr>
          <w:pgSz w:w="11900" w:h="16838" w:orient="portrait"/>
          <w:cols w:equalWidth="0" w:num="1">
            <w:col w:w="10019"/>
          </w:cols>
          <w:pgMar w:left="440" w:top="270" w:right="1440"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for the purpose of consenting to Sections 7 and 8</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URBN CANADA RETAIL,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Melanie Marein-Efron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Melanie Marein-Efron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Fifth Amendment]</w:t>
      </w:r>
    </w:p>
    <w:p>
      <w:pPr>
        <w:sectPr>
          <w:pgSz w:w="11900" w:h="16838" w:orient="portrait"/>
          <w:cols w:equalWidth="0" w:num="1">
            <w:col w:w="9640"/>
          </w:cols>
          <w:pgMar w:left="1440" w:top="270" w:right="81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individually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as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Tim Steen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Tim Steen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Fifth Amendment]</w:t>
      </w:r>
    </w:p>
    <w:p>
      <w:pPr>
        <w:sectPr>
          <w:pgSz w:w="11900" w:h="16838" w:orient="portrait"/>
          <w:cols w:equalWidth="0" w:num="1">
            <w:col w:w="9480"/>
          </w:cols>
          <w:pgMar w:left="1440" w:top="270" w:right="97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individually as a Lender</w:t>
      </w:r>
    </w:p>
    <w:p>
      <w:pPr>
        <w:spacing w:after="0" w:line="207" w:lineRule="exact"/>
        <w:rPr>
          <w:sz w:val="20"/>
          <w:szCs w:val="20"/>
          <w:color w:val="auto"/>
        </w:rPr>
      </w:pPr>
    </w:p>
    <w:tbl>
      <w:tblPr>
        <w:tblLayout w:type="fixed"/>
        <w:tblInd w:w="3160" w:type="dxa"/>
        <w:tblCellMar>
          <w:top w:w="0" w:type="dxa"/>
          <w:left w:w="0" w:type="dxa"/>
          <w:bottom w:w="0" w:type="dxa"/>
          <w:right w:w="0" w:type="dxa"/>
        </w:tblCellMar>
      </w:tblPr>
      <w:tr>
        <w:trPr>
          <w:trHeight w:val="207"/>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Boyle</w:t>
            </w:r>
          </w:p>
        </w:tc>
      </w:tr>
      <w:tr>
        <w:trPr>
          <w:trHeight w:val="218"/>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Name:</w:t>
            </w: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 Boyle</w:t>
            </w:r>
          </w:p>
        </w:tc>
        <w:tc>
          <w:tcPr>
            <w:tcW w:w="60" w:type="dxa"/>
            <w:vAlign w:val="bottom"/>
          </w:tcPr>
          <w:p>
            <w:pPr>
              <w:spacing w:after="0"/>
              <w:rPr>
                <w:sz w:val="18"/>
                <w:szCs w:val="18"/>
                <w:color w:val="auto"/>
              </w:rPr>
            </w:pPr>
          </w:p>
        </w:tc>
      </w:tr>
      <w:tr>
        <w:trPr>
          <w:trHeight w:val="234"/>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Authorized Signer</w:t>
            </w:r>
          </w:p>
        </w:tc>
      </w:tr>
      <w:tr>
        <w:trPr>
          <w:trHeight w:val="36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Fifth Amendment]</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680"/>
          </w:cols>
          <w:pgMar w:left="1440" w:top="270" w:right="77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individually as a Lender and as an Issuing Bank</w:t>
      </w:r>
    </w:p>
    <w:p>
      <w:pPr>
        <w:spacing w:after="0" w:line="219" w:lineRule="exact"/>
        <w:rPr>
          <w:sz w:val="20"/>
          <w:szCs w:val="20"/>
          <w:color w:val="auto"/>
        </w:rPr>
      </w:pPr>
    </w:p>
    <w:tbl>
      <w:tblPr>
        <w:tblLayout w:type="fixed"/>
        <w:tblInd w:w="3160" w:type="dxa"/>
        <w:tblCellMar>
          <w:top w:w="0" w:type="dxa"/>
          <w:left w:w="0" w:type="dxa"/>
          <w:bottom w:w="0" w:type="dxa"/>
          <w:right w:w="0" w:type="dxa"/>
        </w:tblCellMar>
      </w:tblPr>
      <w:tr>
        <w:trPr>
          <w:trHeight w:val="207"/>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Carly DePhillips</w:t>
            </w:r>
          </w:p>
        </w:tc>
        <w:tc>
          <w:tcPr>
            <w:tcW w:w="320" w:type="dxa"/>
            <w:vAlign w:val="bottom"/>
          </w:tcPr>
          <w:p>
            <w:pPr>
              <w:spacing w:after="0"/>
              <w:rPr>
                <w:sz w:val="17"/>
                <w:szCs w:val="17"/>
                <w:color w:val="auto"/>
              </w:rPr>
            </w:pPr>
          </w:p>
        </w:tc>
      </w:tr>
      <w:tr>
        <w:trPr>
          <w:trHeight w:val="218"/>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Name:</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Carly DePhillips</w:t>
            </w:r>
          </w:p>
        </w:tc>
      </w:tr>
      <w:tr>
        <w:trPr>
          <w:trHeight w:val="234"/>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Assistant Vice President</w:t>
            </w:r>
          </w:p>
        </w:tc>
      </w:tr>
      <w:tr>
        <w:trPr>
          <w:trHeight w:val="36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Fifth Amendment]</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9060"/>
          </w:cols>
          <w:pgMar w:left="1440" w:top="270" w:right="139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individually as a Lender</w:t>
      </w:r>
    </w:p>
    <w:p>
      <w:pPr>
        <w:spacing w:after="0" w:line="207" w:lineRule="exact"/>
        <w:rPr>
          <w:sz w:val="20"/>
          <w:szCs w:val="20"/>
          <w:color w:val="auto"/>
        </w:rPr>
      </w:pPr>
    </w:p>
    <w:tbl>
      <w:tblPr>
        <w:tblLayout w:type="fixed"/>
        <w:tblInd w:w="3160" w:type="dxa"/>
        <w:tblCellMar>
          <w:top w:w="0" w:type="dxa"/>
          <w:left w:w="0" w:type="dxa"/>
          <w:bottom w:w="0" w:type="dxa"/>
          <w:right w:w="0" w:type="dxa"/>
        </w:tblCellMar>
      </w:tblPr>
      <w:tr>
        <w:trPr>
          <w:trHeight w:val="207"/>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Smith</w:t>
            </w:r>
          </w:p>
        </w:tc>
      </w:tr>
      <w:tr>
        <w:trPr>
          <w:trHeight w:val="218"/>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Name:</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Smith</w:t>
            </w:r>
          </w:p>
        </w:tc>
        <w:tc>
          <w:tcPr>
            <w:tcW w:w="880" w:type="dxa"/>
            <w:vAlign w:val="bottom"/>
          </w:tcPr>
          <w:p>
            <w:pPr>
              <w:spacing w:after="0"/>
              <w:rPr>
                <w:sz w:val="18"/>
                <w:szCs w:val="18"/>
                <w:color w:val="auto"/>
              </w:rPr>
            </w:pPr>
          </w:p>
        </w:tc>
      </w:tr>
      <w:tr>
        <w:trPr>
          <w:trHeight w:val="234"/>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Global Relationship Banker</w:t>
            </w: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Fifth Amendment]</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TORONTO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individually, solely for the purposes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Departing Canadian Lender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Bassam Hammoud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Bassam Hammoud</w:t>
      </w:r>
    </w:p>
    <w:p>
      <w:pPr>
        <w:spacing w:after="0" w:line="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Individually, solely for the purposes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Departing Canadian Lender</w:t>
      </w:r>
    </w:p>
    <w:p>
      <w:pPr>
        <w:spacing w:after="0" w:line="207" w:lineRule="exact"/>
        <w:rPr>
          <w:sz w:val="20"/>
          <w:szCs w:val="20"/>
          <w:color w:val="auto"/>
        </w:rPr>
      </w:pPr>
    </w:p>
    <w:p>
      <w:pPr>
        <w:ind w:left="562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-7620</wp:posOffset>
            </wp:positionV>
            <wp:extent cx="1028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Fifth Amendment]</w:t>
      </w:r>
    </w:p>
    <w:p>
      <w:pPr>
        <w:sectPr>
          <w:pgSz w:w="11900" w:h="16838" w:orient="portrait"/>
          <w:cols w:equalWidth="0" w:num="1">
            <w:col w:w="9940"/>
          </w:cols>
          <w:pgMar w:left="1440" w:top="270" w:right="51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CAPITAL FINANCE, CORPORATION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Individually, solely for the purposes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Departing Canadian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Carmela Massari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Carmela Massari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[Signature page to Fifth Amendment]</w:t>
      </w:r>
    </w:p>
    <w:p>
      <w:pPr>
        <w:sectPr>
          <w:pgSz w:w="11900" w:h="16838" w:orient="portrait"/>
          <w:cols w:equalWidth="0" w:num="1">
            <w:col w:w="9820"/>
          </w:cols>
          <w:pgMar w:left="1440" w:top="270" w:right="63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(acting through its Canada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branch), Individually, solely for the purposes of Section 8 as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Departing Canadian Lender</w:t>
      </w:r>
    </w:p>
    <w:p>
      <w:pPr>
        <w:spacing w:after="0" w:line="194" w:lineRule="exact"/>
        <w:rPr>
          <w:sz w:val="20"/>
          <w:szCs w:val="20"/>
          <w:color w:val="auto"/>
        </w:rPr>
      </w:pPr>
    </w:p>
    <w:tbl>
      <w:tblPr>
        <w:tblLayout w:type="fixed"/>
        <w:tblInd w:w="3160" w:type="dxa"/>
        <w:tblCellMar>
          <w:top w:w="0" w:type="dxa"/>
          <w:left w:w="0" w:type="dxa"/>
          <w:bottom w:w="0" w:type="dxa"/>
          <w:right w:w="0" w:type="dxa"/>
        </w:tblCellMar>
      </w:tblPr>
      <w:tr>
        <w:trPr>
          <w:trHeight w:val="207"/>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Carly DePhillips</w:t>
            </w:r>
          </w:p>
        </w:tc>
        <w:tc>
          <w:tcPr>
            <w:tcW w:w="320" w:type="dxa"/>
            <w:vAlign w:val="bottom"/>
          </w:tcPr>
          <w:p>
            <w:pPr>
              <w:spacing w:after="0"/>
              <w:rPr>
                <w:sz w:val="17"/>
                <w:szCs w:val="17"/>
                <w:color w:val="auto"/>
              </w:rPr>
            </w:pPr>
          </w:p>
        </w:tc>
      </w:tr>
      <w:tr>
        <w:trPr>
          <w:trHeight w:val="218"/>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Name:</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Carly DePhillips</w:t>
            </w:r>
          </w:p>
        </w:tc>
      </w:tr>
      <w:tr>
        <w:trPr>
          <w:trHeight w:val="234"/>
        </w:trPr>
        <w:tc>
          <w:tcPr>
            <w:tcW w:w="304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Assistant Vice President</w:t>
            </w: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Fifth Amendment]</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9960"/>
          </w:cols>
          <w:pgMar w:left="1440" w:top="270" w:right="49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Departing Canadian Lenders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940" w:type="dxa"/>
            <w:vAlign w:val="bottom"/>
            <w:tcBorders>
              <w:top w:val="single" w:sz="8" w:color="auto"/>
              <w:lef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80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Canadian</w:t>
            </w:r>
          </w:p>
        </w:tc>
        <w:tc>
          <w:tcPr>
            <w:tcW w:w="180" w:type="dxa"/>
            <w:vAlign w:val="bottom"/>
            <w:tcBorders>
              <w:top w:val="single" w:sz="8" w:color="auto"/>
              <w:right w:val="single" w:sz="8" w:color="auto"/>
            </w:tcBorders>
          </w:tcPr>
          <w:p>
            <w:pPr>
              <w:spacing w:after="0"/>
              <w:rPr>
                <w:sz w:val="16"/>
                <w:szCs w:val="16"/>
                <w:color w:val="auto"/>
              </w:rPr>
            </w:pPr>
          </w:p>
        </w:tc>
      </w:tr>
      <w:tr>
        <w:trPr>
          <w:trHeight w:val="203"/>
        </w:trPr>
        <w:tc>
          <w:tcPr>
            <w:tcW w:w="3940" w:type="dxa"/>
            <w:vAlign w:val="bottom"/>
            <w:tcBorders>
              <w:left w:val="single" w:sz="8" w:color="auto"/>
            </w:tcBorders>
          </w:tcPr>
          <w:p>
            <w:pPr>
              <w:spacing w:after="0"/>
              <w:rPr>
                <w:sz w:val="17"/>
                <w:szCs w:val="17"/>
                <w:color w:val="auto"/>
              </w:rPr>
            </w:pPr>
          </w:p>
        </w:tc>
        <w:tc>
          <w:tcPr>
            <w:tcW w:w="4360" w:type="dxa"/>
            <w:vAlign w:val="bottom"/>
            <w:tcBorders>
              <w:right w:val="single" w:sz="8" w:color="auto"/>
            </w:tcBorders>
            <w:gridSpan w:val="2"/>
          </w:tcPr>
          <w:p>
            <w:pPr>
              <w:jc w:val="center"/>
              <w:ind w:right="38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right w:val="single" w:sz="8" w:color="auto"/>
            </w:tcBorders>
            <w:gridSpan w:val="3"/>
          </w:tcPr>
          <w:p>
            <w:pPr>
              <w:jc w:val="right"/>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6"/>
              </w:rPr>
              <w:t>Sublimit</w:t>
            </w:r>
          </w:p>
        </w:tc>
      </w:tr>
      <w:tr>
        <w:trPr>
          <w:trHeight w:val="203"/>
        </w:trPr>
        <w:tc>
          <w:tcPr>
            <w:tcW w:w="3940" w:type="dxa"/>
            <w:vAlign w:val="bottom"/>
            <w:tcBorders>
              <w:left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r>
      <w:tr>
        <w:trPr>
          <w:trHeight w:val="210"/>
        </w:trPr>
        <w:tc>
          <w:tcPr>
            <w:tcW w:w="8300" w:type="dxa"/>
            <w:vAlign w:val="bottom"/>
            <w:tcBorders>
              <w:left w:val="single" w:sz="8" w:color="auto"/>
              <w:bottom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JPMorgan Chase Bank, N.A., Toronto Branch</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8"/>
              </w:rPr>
              <w:t>15,312,500</w:t>
            </w:r>
          </w:p>
        </w:tc>
      </w:tr>
      <w:tr>
        <w:trPr>
          <w:trHeight w:val="209"/>
        </w:trPr>
        <w:tc>
          <w:tcPr>
            <w:tcW w:w="8300" w:type="dxa"/>
            <w:vAlign w:val="bottom"/>
            <w:tcBorders>
              <w:left w:val="single" w:sz="8" w:color="auto"/>
              <w:bottom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Wells Fargo Capital Finance Corporation Canada</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8,750,000</w:t>
            </w:r>
          </w:p>
        </w:tc>
      </w:tr>
      <w:tr>
        <w:trPr>
          <w:trHeight w:val="209"/>
        </w:trPr>
        <w:tc>
          <w:tcPr>
            <w:tcW w:w="8300" w:type="dxa"/>
            <w:vAlign w:val="bottom"/>
            <w:tcBorders>
              <w:left w:val="single" w:sz="8" w:color="auto"/>
              <w:bottom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Bank of America, N.A. (acting through its Canada branch)</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6,562,500</w:t>
            </w:r>
          </w:p>
        </w:tc>
      </w:tr>
      <w:tr>
        <w:trPr>
          <w:trHeight w:val="210"/>
        </w:trPr>
        <w:tc>
          <w:tcPr>
            <w:tcW w:w="3940" w:type="dxa"/>
            <w:vAlign w:val="bottom"/>
            <w:tcBorders>
              <w:left w:val="single" w:sz="8" w:color="auto"/>
              <w:bottom w:val="single" w:sz="8" w:color="auto"/>
            </w:tcBorders>
          </w:tcPr>
          <w:p>
            <w:pPr>
              <w:spacing w:after="0"/>
              <w:rPr>
                <w:sz w:val="18"/>
                <w:szCs w:val="18"/>
                <w:color w:val="auto"/>
              </w:rPr>
            </w:pPr>
          </w:p>
        </w:tc>
        <w:tc>
          <w:tcPr>
            <w:tcW w:w="4360" w:type="dxa"/>
            <w:vAlign w:val="bottom"/>
            <w:tcBorders>
              <w:bottom w:val="single" w:sz="8" w:color="auto"/>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30,625,000</w:t>
            </w:r>
          </w:p>
        </w:tc>
      </w:tr>
    </w:tbl>
    <w:p>
      <w:pPr>
        <w:sectPr>
          <w:pgSz w:w="11900" w:h="16838" w:orient="portrait"/>
          <w:cols w:equalWidth="0" w:num="1">
            <w:col w:w="9480"/>
          </w:cols>
          <w:pgMar w:left="1220" w:top="266" w:right="11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attached]</w:t>
      </w:r>
    </w:p>
    <w:p>
      <w:pPr>
        <w:sectPr>
          <w:pgSz w:w="11900" w:h="16838" w:orient="portrait"/>
          <w:cols w:equalWidth="0" w:num="1">
            <w:col w:w="9019"/>
          </w:cols>
          <w:pgMar w:left="1440" w:top="266"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Annex A to </w:t>
      </w:r>
      <w:r>
        <w:rPr>
          <w:rFonts w:ascii="Times New Roman" w:cs="Times New Roman" w:eastAsia="Times New Roman" w:hAnsi="Times New Roman"/>
          <w:sz w:val="18"/>
          <w:szCs w:val="18"/>
          <w:color w:val="FF0000"/>
          <w:strike w:val="1"/>
        </w:rPr>
        <w:t>Fourth</w:t>
      </w:r>
      <w:r>
        <w:rPr>
          <w:rFonts w:ascii="Times New Roman" w:cs="Times New Roman" w:eastAsia="Times New Roman" w:hAnsi="Times New Roman"/>
          <w:sz w:val="18"/>
          <w:szCs w:val="18"/>
          <w:u w:val="single" w:color="auto"/>
          <w:color w:val="0000FF"/>
        </w:rPr>
        <w:t>Fifth</w:t>
      </w:r>
      <w:r>
        <w:rPr>
          <w:rFonts w:ascii="Times New Roman" w:cs="Times New Roman" w:eastAsia="Times New Roman" w:hAnsi="Times New Roman"/>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26035</wp:posOffset>
            </wp:positionV>
            <wp:extent cx="2228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411480</wp:posOffset>
            </wp:positionV>
            <wp:extent cx="1731645" cy="454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164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June 29, 2018</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0000FF"/>
        </w:rPr>
        <w:t>(as amended as of the Fifth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14605</wp:posOffset>
            </wp:positionV>
            <wp:extent cx="2554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 xml:space="preserve">and the other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from time to time party hereto,</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FF0000"/>
          <w:strike w:val="1"/>
        </w:rPr>
        <w:t>URBN CANADA RETAIL,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FF0000"/>
          <w:strike w:val="1"/>
        </w:rPr>
        <w:t>and the other Canadian Borrowers from time to time party hereto,</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LOAN PARTIES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JPMORGAN CHASE BANK, N.A and WELLS FARGO BANK, NATIONAL ASSOCIATION,</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Bookrunners and Joint Lead Arrangers,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BANK OF AMERICA, N.A. and WELLS FARGO BANK,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4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2"/>
        </w:trPr>
        <w:tc>
          <w:tcPr>
            <w:tcW w:w="10540" w:type="dxa"/>
            <w:vAlign w:val="bottom"/>
            <w:gridSpan w:val="2"/>
            <w:vMerge w:val="continue"/>
          </w:tcPr>
          <w:p>
            <w:pPr>
              <w:spacing w:after="0"/>
              <w:rPr>
                <w:sz w:val="20"/>
                <w:szCs w:val="20"/>
                <w:color w:val="auto"/>
              </w:rPr>
            </w:pPr>
          </w:p>
        </w:tc>
        <w:tc>
          <w:tcPr>
            <w:tcW w:w="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1.01</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10540" w:type="dxa"/>
            <w:vAlign w:val="bottom"/>
            <w:gridSpan w:val="2"/>
          </w:tcPr>
          <w:p>
            <w:pPr>
              <w:ind w:left="540"/>
              <w:spacing w:after="0" w:line="194" w:lineRule="exact"/>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FF0000"/>
                <w:strike w:val="1"/>
                <w:w w:val="88"/>
              </w:rPr>
              <w:t>63</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Terms Generally</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63</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1.04    Accounting Terms; GAAP</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1.05    Pro Forma Adjustments for Acquisitions and Dispositions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1.06    Status of Obligations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1.07    Exchange Rates; Currency Equivalents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1.08    Interest Rates; Benchmark Notifications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1.09</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Divisions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THE CREDITS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FF0000"/>
                <w:strike w:val="1"/>
                <w:w w:val="88"/>
              </w:rPr>
              <w:t>66</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59</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SECTION 2.01</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2.02    Loans and Borrowings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2.03    Requests for Borrowings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Protective Advances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2.05    Swingline Loans and Overadvances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Letters of Credit</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2.07    Funding of Borrowings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 Elections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2.09    Termination and Reduction of Commitments; Increase in Commitments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2.10    Repayment and Amortization of Loans; Evidence of Debt</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2.11    Prepayment of Loans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2.14    Alternate Rate of Interest; Illegality</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87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Increased Costs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00" w:type="dxa"/>
            <w:vAlign w:val="bottom"/>
            <w:vMerge w:val="continue"/>
          </w:tcPr>
          <w:p>
            <w:pPr>
              <w:spacing w:after="0"/>
              <w:rPr>
                <w:sz w:val="12"/>
                <w:szCs w:val="12"/>
                <w:color w:val="auto"/>
              </w:rPr>
            </w:pPr>
          </w:p>
        </w:tc>
        <w:tc>
          <w:tcPr>
            <w:tcW w:w="87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2.16    Break Funding Payments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2.17    Withholding of Taxes; Gross-Up</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540" w:type="dxa"/>
            <w:vAlign w:val="bottom"/>
            <w:gridSpan w:val="2"/>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2.18    Payments Generally; Allocation of Proceeds; Sharing of Set-offs</w:t>
            </w:r>
          </w:p>
        </w:tc>
        <w:tc>
          <w:tcPr>
            <w:tcW w:w="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FF0000"/>
                <w:strike w:val="1"/>
                <w:w w:val="88"/>
              </w:rPr>
              <w:t>95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5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33"/>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SECTION 2.19</w:t>
            </w:r>
          </w:p>
        </w:tc>
        <w:tc>
          <w:tcPr>
            <w:tcW w:w="88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rPr>
              <w:t>98</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line="20" w:lineRule="exact"/>
              <w:rPr>
                <w:sz w:val="1"/>
                <w:szCs w:val="1"/>
                <w:color w:val="auto"/>
              </w:rPr>
            </w:pPr>
          </w:p>
        </w:tc>
      </w:tr>
      <w:tr>
        <w:trPr>
          <w:trHeight w:val="174"/>
        </w:trPr>
        <w:tc>
          <w:tcPr>
            <w:tcW w:w="1660" w:type="dxa"/>
            <w:vAlign w:val="bottom"/>
            <w:gridSpan w:val="2"/>
            <w:vMerge w:val="continue"/>
          </w:tcPr>
          <w:p>
            <w:pPr>
              <w:spacing w:after="0"/>
              <w:rPr>
                <w:sz w:val="15"/>
                <w:szCs w:val="15"/>
                <w:color w:val="auto"/>
              </w:rPr>
            </w:pPr>
          </w:p>
        </w:tc>
        <w:tc>
          <w:tcPr>
            <w:tcW w:w="8820" w:type="dxa"/>
            <w:vAlign w:val="bottom"/>
            <w:gridSpan w:val="5"/>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2.20</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98</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2.21</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Returned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2.22    Banking Services and Swap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2.23</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Access Rights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91</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3.01</w:t>
            </w:r>
          </w:p>
        </w:tc>
        <w:tc>
          <w:tcPr>
            <w:tcW w:w="88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Organization; Powers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3.02</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Authorization; Enforceability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3.05</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3.07    Compliance with Laws and Agreements; No Default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3.08    Investment Company Status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3.09</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94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3.10    ERISA</w:t>
            </w:r>
          </w:p>
        </w:tc>
        <w:tc>
          <w:tcPr>
            <w:tcW w:w="18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8"/>
              </w:rPr>
              <w:t>; Canadian Pension Plans</w:t>
            </w:r>
          </w:p>
        </w:tc>
        <w:tc>
          <w:tcPr>
            <w:tcW w:w="618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61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3.11</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3.12</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3.13</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3.14</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3.15    Capitalization and 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3.16    Security Interest in Collateral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3.17</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Employment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3.18    Federal Reserve Regulations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3.19</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3.20    No Burdensome Restrictions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3.21    Anti-Corruption Laws; Sanctions;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3.22</w:t>
            </w:r>
          </w:p>
        </w:tc>
        <w:tc>
          <w:tcPr>
            <w:tcW w:w="8820" w:type="dxa"/>
            <w:vAlign w:val="bottom"/>
            <w:gridSpan w:val="5"/>
            <w:vMerge w:val="restart"/>
          </w:tcPr>
          <w:p>
            <w:pPr>
              <w:ind w:left="300"/>
              <w:spacing w:after="0" w:line="196" w:lineRule="exact"/>
              <w:rPr>
                <w:sz w:val="20"/>
                <w:szCs w:val="20"/>
                <w:color w:val="auto"/>
              </w:rPr>
            </w:pPr>
            <w:r>
              <w:rPr>
                <w:rFonts w:ascii="Times New Roman" w:cs="Times New Roman" w:eastAsia="Times New Roman" w:hAnsi="Times New Roman"/>
                <w:sz w:val="18"/>
                <w:szCs w:val="18"/>
                <w:color w:val="auto"/>
              </w:rPr>
              <w:t>Common Enterprise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82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3.23    Credit Card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3.24    EEA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9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3.25    Outbound Investment Rules</w:t>
            </w:r>
          </w:p>
        </w:tc>
        <w:tc>
          <w:tcPr>
            <w:tcW w:w="3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940" w:type="dxa"/>
            <w:vAlign w:val="bottom"/>
            <w:gridSpan w:val="6"/>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w w:val="87"/>
              </w:rPr>
              <w:t>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Borders>
              <w:top w:val="single" w:sz="8" w:color="0000FF"/>
              <w:bottom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1500" w:type="dxa"/>
            <w:vAlign w:val="bottom"/>
            <w:tcBorders>
              <w:top w:val="single" w:sz="8" w:color="0000FF"/>
              <w:bottom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57" w:right="5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33"/>
        </w:trPr>
        <w:tc>
          <w:tcPr>
            <w:tcW w:w="10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IV CONDITIONS</w:t>
            </w:r>
          </w:p>
        </w:tc>
        <w:tc>
          <w:tcPr>
            <w:tcW w:w="3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107</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96</w:t>
            </w:r>
          </w:p>
        </w:tc>
        <w:tc>
          <w:tcPr>
            <w:tcW w:w="0" w:type="dxa"/>
            <w:vAlign w:val="bottom"/>
          </w:tcPr>
          <w:p>
            <w:pPr>
              <w:spacing w:after="0" w:line="20" w:lineRule="exact"/>
              <w:rPr>
                <w:sz w:val="1"/>
                <w:szCs w:val="1"/>
                <w:color w:val="auto"/>
              </w:rPr>
            </w:pPr>
          </w:p>
        </w:tc>
      </w:tr>
      <w:tr>
        <w:trPr>
          <w:trHeight w:val="174"/>
        </w:trPr>
        <w:tc>
          <w:tcPr>
            <w:tcW w:w="10400" w:type="dxa"/>
            <w:vAlign w:val="bottom"/>
            <w:gridSpan w:val="9"/>
            <w:vMerge w:val="continue"/>
          </w:tcPr>
          <w:p>
            <w:pPr>
              <w:spacing w:after="0"/>
              <w:rPr>
                <w:sz w:val="15"/>
                <w:szCs w:val="15"/>
                <w:color w:val="auto"/>
              </w:rPr>
            </w:pPr>
          </w:p>
        </w:tc>
        <w:tc>
          <w:tcPr>
            <w:tcW w:w="360" w:type="dxa"/>
            <w:vAlign w:val="bottom"/>
            <w:gridSpan w:val="6"/>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FF0000"/>
                <w:strike w:val="1"/>
              </w:rPr>
              <w:t>107</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4.02  Each Credit Event</w:t>
            </w:r>
          </w:p>
        </w:tc>
        <w:tc>
          <w:tcPr>
            <w:tcW w:w="100" w:type="dxa"/>
            <w:vAlign w:val="bottom"/>
            <w:vMerge w:val="restart"/>
          </w:tcPr>
          <w:p>
            <w:pPr>
              <w:spacing w:after="0"/>
              <w:rPr>
                <w:sz w:val="2"/>
                <w:szCs w:val="2"/>
                <w:color w:val="auto"/>
              </w:rPr>
            </w:pPr>
          </w:p>
        </w:tc>
        <w:tc>
          <w:tcPr>
            <w:tcW w:w="26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110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ARTICLE V AFFIRMATIVE COVENANTS</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FF0000"/>
                <w:strike w:val="1"/>
                <w:w w:val="96"/>
              </w:rPr>
              <w:t>111</w:t>
            </w:r>
          </w:p>
        </w:tc>
        <w:tc>
          <w:tcPr>
            <w:tcW w:w="2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1"/>
              </w:rPr>
              <w:t>100</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5.01  Financial Statements; Borrowing</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5"/>
              </w:rPr>
              <w:t>Bases</w:t>
            </w:r>
          </w:p>
        </w:tc>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Base </w:t>
            </w:r>
            <w:r>
              <w:rPr>
                <w:rFonts w:ascii="Times New Roman" w:cs="Times New Roman" w:eastAsia="Times New Roman" w:hAnsi="Times New Roman"/>
                <w:sz w:val="18"/>
                <w:szCs w:val="18"/>
                <w:color w:val="000000"/>
              </w:rPr>
              <w:t>and Other Information</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111</w:t>
            </w:r>
          </w:p>
        </w:tc>
        <w:tc>
          <w:tcPr>
            <w:tcW w:w="2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w w:val="81"/>
              </w:rPr>
              <w:t>100</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39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  Notices of Material Events</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5580" w:type="dxa"/>
            <w:vAlign w:val="bottom"/>
          </w:tcPr>
          <w:p>
            <w:pPr>
              <w:spacing w:after="0"/>
              <w:rPr>
                <w:sz w:val="2"/>
                <w:szCs w:val="2"/>
                <w:color w:val="auto"/>
              </w:rPr>
            </w:pP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92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  Existence; Conduct of Business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  Payment of Obligations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  Maintenance of Properties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5.07  Compliance with Laws and Material Contractual Obligations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5.08  Use of Proceeds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5.09  Accuracy of Information</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5.10</w:t>
            </w:r>
          </w:p>
        </w:tc>
        <w:tc>
          <w:tcPr>
            <w:tcW w:w="8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780" w:type="dxa"/>
            <w:vAlign w:val="bottom"/>
            <w:gridSpan w:val="6"/>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5.11  Casualty and Condemnation</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8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Appraisals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780" w:type="dxa"/>
            <w:vAlign w:val="bottom"/>
            <w:gridSpan w:val="6"/>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5.13</w:t>
            </w:r>
          </w:p>
        </w:tc>
        <w:tc>
          <w:tcPr>
            <w:tcW w:w="8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Depository Banks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780" w:type="dxa"/>
            <w:vAlign w:val="bottom"/>
            <w:gridSpan w:val="6"/>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5.14  Additional Collateral; Further Assurances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5.15  Designation of Subsidiaries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5.16</w:t>
            </w:r>
          </w:p>
        </w:tc>
        <w:tc>
          <w:tcPr>
            <w:tcW w:w="8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Environmental Laws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780" w:type="dxa"/>
            <w:vAlign w:val="bottom"/>
            <w:gridSpan w:val="6"/>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5.17  Credit Card Agreements and Notifications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5.18</w:t>
            </w:r>
          </w:p>
        </w:tc>
        <w:tc>
          <w:tcPr>
            <w:tcW w:w="8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Post-Closing Obligations</w:t>
            </w:r>
          </w:p>
        </w:tc>
        <w:tc>
          <w:tcPr>
            <w:tcW w:w="3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780" w:type="dxa"/>
            <w:vAlign w:val="bottom"/>
            <w:gridSpan w:val="6"/>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74"/>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FF0000"/>
                <w:strike w:val="1"/>
                <w:w w:val="97"/>
              </w:rPr>
              <w:t>Section 5.19</w:t>
            </w:r>
          </w:p>
        </w:tc>
        <w:tc>
          <w:tcPr>
            <w:tcW w:w="180" w:type="dxa"/>
            <w:vAlign w:val="bottom"/>
            <w:vMerge w:val="restart"/>
          </w:tcPr>
          <w:p>
            <w:pPr>
              <w:spacing w:after="0"/>
              <w:rPr>
                <w:sz w:val="2"/>
                <w:szCs w:val="2"/>
                <w:color w:val="auto"/>
              </w:rPr>
            </w:pPr>
          </w:p>
        </w:tc>
        <w:tc>
          <w:tcPr>
            <w:tcW w:w="87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FF0000"/>
                <w:strike w:val="1"/>
              </w:rPr>
              <w:t>Canadian Pension Plans and Canadian Benefit Plans</w:t>
            </w:r>
          </w:p>
        </w:tc>
        <w:tc>
          <w:tcPr>
            <w:tcW w:w="3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78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70"/>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4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ARTICLE VI NEGATIVE COVENANTS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121</w:t>
            </w:r>
          </w:p>
        </w:tc>
        <w:tc>
          <w:tcPr>
            <w:tcW w:w="2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73"/>
              </w:rPr>
              <w:t>110</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121</w:t>
            </w:r>
          </w:p>
        </w:tc>
        <w:tc>
          <w:tcPr>
            <w:tcW w:w="2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73"/>
              </w:rPr>
              <w:t>110</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8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3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FF0000"/>
                <w:strike w:val="1"/>
                <w:w w:val="96"/>
              </w:rPr>
              <w:t>124</w:t>
            </w: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780" w:type="dxa"/>
            <w:vAlign w:val="bottom"/>
            <w:gridSpan w:val="6"/>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74"/>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6.03  Fundamental Changes; Changes in Name, Location</w:t>
            </w:r>
          </w:p>
        </w:tc>
        <w:tc>
          <w:tcPr>
            <w:tcW w:w="3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FF0000"/>
                <w:strike w:val="1"/>
                <w:w w:val="96"/>
              </w:rPr>
              <w:t>126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3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74"/>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0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878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Asset Sales</w:t>
            </w:r>
          </w:p>
        </w:tc>
        <w:tc>
          <w:tcPr>
            <w:tcW w:w="3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780" w:type="dxa"/>
            <w:vAlign w:val="bottom"/>
            <w:gridSpan w:val="6"/>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74"/>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6.06  Sale and Leaseback Transactions</w:t>
            </w:r>
          </w:p>
        </w:tc>
        <w:tc>
          <w:tcPr>
            <w:tcW w:w="30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FF0000"/>
                <w:strike w:val="1"/>
                <w:w w:val="96"/>
              </w:rPr>
              <w:t>131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8"/>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0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74"/>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57" w:right="5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33"/>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SECTION 6.07</w:t>
            </w:r>
          </w:p>
        </w:tc>
        <w:tc>
          <w:tcPr>
            <w:tcW w:w="874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color w:val="auto"/>
              </w:rPr>
              <w:t>Swap Agreements</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131</w:t>
            </w: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88"/>
              </w:rPr>
              <w:t>119</w:t>
            </w:r>
          </w:p>
        </w:tc>
        <w:tc>
          <w:tcPr>
            <w:tcW w:w="0" w:type="dxa"/>
            <w:vAlign w:val="bottom"/>
          </w:tcPr>
          <w:p>
            <w:pPr>
              <w:spacing w:after="0" w:line="20" w:lineRule="exact"/>
              <w:rPr>
                <w:sz w:val="1"/>
                <w:szCs w:val="1"/>
                <w:color w:val="auto"/>
              </w:rPr>
            </w:pPr>
          </w:p>
        </w:tc>
      </w:tr>
      <w:tr>
        <w:trPr>
          <w:trHeight w:val="174"/>
        </w:trPr>
        <w:tc>
          <w:tcPr>
            <w:tcW w:w="1660" w:type="dxa"/>
            <w:vAlign w:val="bottom"/>
            <w:gridSpan w:val="2"/>
            <w:vMerge w:val="continue"/>
          </w:tcPr>
          <w:p>
            <w:pPr>
              <w:spacing w:after="0"/>
              <w:rPr>
                <w:sz w:val="15"/>
                <w:szCs w:val="15"/>
                <w:color w:val="auto"/>
              </w:rPr>
            </w:pPr>
          </w:p>
        </w:tc>
        <w:tc>
          <w:tcPr>
            <w:tcW w:w="8740" w:type="dxa"/>
            <w:vAlign w:val="bottom"/>
            <w:gridSpan w:val="6"/>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0"/>
                <w:szCs w:val="20"/>
                <w:color w:val="auto"/>
              </w:rPr>
            </w:pPr>
            <w:r>
              <w:rPr>
                <w:rFonts w:ascii="Times New Roman" w:cs="Times New Roman" w:eastAsia="Times New Roman" w:hAnsi="Times New Roman"/>
                <w:sz w:val="1"/>
                <w:szCs w:val="1"/>
                <w:color w:val="FF0000"/>
                <w:strike w:val="1"/>
                <w:w w:val="4294967293"/>
              </w:rPr>
              <w:t>131</w:t>
            </w: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540" w:type="dxa"/>
            <w:vAlign w:val="bottom"/>
            <w:vMerge w:val="continue"/>
          </w:tcPr>
          <w:p>
            <w:pPr>
              <w:spacing w:after="0"/>
              <w:rPr>
                <w:sz w:val="5"/>
                <w:szCs w:val="5"/>
                <w:color w:val="auto"/>
              </w:rPr>
            </w:pPr>
          </w:p>
        </w:tc>
        <w:tc>
          <w:tcPr>
            <w:tcW w:w="9860" w:type="dxa"/>
            <w:vAlign w:val="bottom"/>
            <w:gridSpan w:val="7"/>
            <w:vMerge w:val="continue"/>
          </w:tcPr>
          <w:p>
            <w:pPr>
              <w:spacing w:after="0"/>
              <w:rPr>
                <w:sz w:val="5"/>
                <w:szCs w:val="5"/>
                <w:color w:val="auto"/>
              </w:rPr>
            </w:pPr>
          </w:p>
        </w:tc>
        <w:tc>
          <w:tcPr>
            <w:tcW w:w="280" w:type="dxa"/>
            <w:vAlign w:val="bottom"/>
            <w:tcBorders>
              <w:bottom w:val="single" w:sz="8" w:color="FF0000"/>
            </w:tcBorders>
            <w:vMerge w:val="continue"/>
          </w:tcPr>
          <w:p>
            <w:pPr>
              <w:spacing w:after="0"/>
              <w:rPr>
                <w:sz w:val="5"/>
                <w:szCs w:val="5"/>
                <w:color w:val="auto"/>
              </w:rPr>
            </w:pPr>
          </w:p>
        </w:tc>
        <w:tc>
          <w:tcPr>
            <w:tcW w:w="20" w:type="dxa"/>
            <w:vAlign w:val="bottom"/>
            <w:tcBorders>
              <w:bottom w:val="single" w:sz="8" w:color="FF0000"/>
            </w:tcBorders>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2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0000FF"/>
                <w:w w:val="83"/>
              </w:rPr>
              <w:t>120</w:t>
            </w: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40" w:type="dxa"/>
            <w:vAlign w:val="bottom"/>
            <w:vMerge w:val="continue"/>
          </w:tcPr>
          <w:p>
            <w:pPr>
              <w:spacing w:after="0"/>
              <w:rPr>
                <w:sz w:val="5"/>
                <w:szCs w:val="5"/>
                <w:color w:val="auto"/>
              </w:rPr>
            </w:pPr>
          </w:p>
        </w:tc>
        <w:tc>
          <w:tcPr>
            <w:tcW w:w="9860" w:type="dxa"/>
            <w:vAlign w:val="bottom"/>
            <w:gridSpan w:val="7"/>
            <w:vMerge w:val="continue"/>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6.09   Transactions with Affiliates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6.10</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Restrictive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   Fixed Charge Coverage Ratio</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6.13</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Disqualified Stock</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3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6.14</w:t>
            </w:r>
          </w:p>
        </w:tc>
        <w:tc>
          <w:tcPr>
            <w:tcW w:w="17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8"/>
              </w:rPr>
              <w:t>Canadian Pension Plans</w:t>
            </w:r>
          </w:p>
        </w:tc>
        <w:tc>
          <w:tcPr>
            <w:tcW w:w="678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Outbound Investment Rules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6780" w:type="dxa"/>
            <w:vAlign w:val="bottom"/>
            <w:gridSpan w:val="4"/>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150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7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512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SECTION 6.15   Other Financing Arrangements</w:t>
            </w:r>
          </w:p>
        </w:tc>
        <w:tc>
          <w:tcPr>
            <w:tcW w:w="47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color w:val="auto"/>
                <w:w w:val="99"/>
              </w:rPr>
              <w:t>122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Borders>
              <w:top w:val="single" w:sz="8" w:color="0000FF"/>
              <w:bottom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Borders>
              <w:top w:val="single" w:sz="8" w:color="0000FF"/>
              <w:bottom w:val="single" w:sz="8" w:color="0000FF"/>
            </w:tcBorders>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VII EVENTS OF DEFAULT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134</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88"/>
              </w:rPr>
              <w:t>123</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VIII THE ADMINISTRATIVE AGENT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137</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88"/>
              </w:rPr>
              <w:t>126</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8.01</w:t>
            </w:r>
          </w:p>
        </w:tc>
        <w:tc>
          <w:tcPr>
            <w:tcW w:w="874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Appointment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137</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126</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8.02</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Rights as a Lender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137</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8.03   Duties and Obligations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8.04</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Reliance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8.05   Actions through Sub-Agents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8.06</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Resignation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8.07</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Non-Reliance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8.08   Other Agency Titles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8.09   Not Partners or Co-Venturers; Administrative Agent as Representative of the Secured Parties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8.10</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Flood Laws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8.11   Additional Secured Parties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8.12   Certain ERISA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IX MISCELLANEOUS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144</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88"/>
              </w:rPr>
              <w:t>133</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9.01</w:t>
            </w:r>
          </w:p>
        </w:tc>
        <w:tc>
          <w:tcPr>
            <w:tcW w:w="874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144</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133</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9.02</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Waivers; Amendments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0" w:type="dxa"/>
            <w:vAlign w:val="bottom"/>
            <w:tcBorders>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9.03   Expenses; Indemnity; Damage Waiver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9.04   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9.05</w:t>
            </w:r>
          </w:p>
        </w:tc>
        <w:tc>
          <w:tcPr>
            <w:tcW w:w="8740" w:type="dxa"/>
            <w:vAlign w:val="bottom"/>
            <w:gridSpan w:val="6"/>
            <w:vMerge w:val="restart"/>
          </w:tcPr>
          <w:p>
            <w:pPr>
              <w:ind w:left="24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740" w:type="dxa"/>
            <w:vAlign w:val="bottom"/>
            <w:gridSpan w:val="6"/>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986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9.06   Counterparts; Integration; Effectiveness; Electronic Execution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8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1"/>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57" w:right="5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3"/>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SECTION 9.07</w:t>
            </w:r>
          </w:p>
        </w:tc>
        <w:tc>
          <w:tcPr>
            <w:tcW w:w="8560" w:type="dxa"/>
            <w:vAlign w:val="bottom"/>
            <w:gridSpan w:val="7"/>
            <w:vMerge w:val="restart"/>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1"/>
              </w:rPr>
              <w:t>144</w:t>
            </w:r>
          </w:p>
        </w:tc>
        <w:tc>
          <w:tcPr>
            <w:tcW w:w="0" w:type="dxa"/>
            <w:vAlign w:val="bottom"/>
          </w:tcPr>
          <w:p>
            <w:pPr>
              <w:spacing w:after="0" w:line="20" w:lineRule="exact"/>
              <w:rPr>
                <w:sz w:val="1"/>
                <w:szCs w:val="1"/>
                <w:color w:val="auto"/>
              </w:rPr>
            </w:pPr>
          </w:p>
        </w:tc>
      </w:tr>
      <w:tr>
        <w:trPr>
          <w:trHeight w:val="174"/>
        </w:trPr>
        <w:tc>
          <w:tcPr>
            <w:tcW w:w="1840" w:type="dxa"/>
            <w:vAlign w:val="bottom"/>
            <w:vMerge w:val="continue"/>
          </w:tcPr>
          <w:p>
            <w:pPr>
              <w:spacing w:after="0"/>
              <w:rPr>
                <w:sz w:val="15"/>
                <w:szCs w:val="15"/>
                <w:color w:val="auto"/>
              </w:rPr>
            </w:pPr>
          </w:p>
        </w:tc>
        <w:tc>
          <w:tcPr>
            <w:tcW w:w="8560" w:type="dxa"/>
            <w:vAlign w:val="bottom"/>
            <w:gridSpan w:val="7"/>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156</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Several Obligations; Nonreliance; Violation of Law</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9.16</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Appointment for Perfection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9.17</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9.18</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9.19</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Marketing Consent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9.20</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Authorization to Distribute Certain Materials to Public-Siders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9.21</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9.22</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9.23</w:t>
            </w:r>
          </w:p>
        </w:tc>
        <w:tc>
          <w:tcPr>
            <w:tcW w:w="120" w:type="dxa"/>
            <w:vAlign w:val="bottom"/>
            <w:vMerge w:val="restart"/>
          </w:tcPr>
          <w:p>
            <w:pPr>
              <w:spacing w:after="0"/>
              <w:rPr>
                <w:sz w:val="2"/>
                <w:szCs w:val="2"/>
                <w:color w:val="auto"/>
              </w:rPr>
            </w:pPr>
          </w:p>
        </w:tc>
        <w:tc>
          <w:tcPr>
            <w:tcW w:w="33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9"/>
              </w:rPr>
              <w:t>Canadian Anti-Money Laundering Legislation</w:t>
            </w:r>
          </w:p>
        </w:tc>
        <w:tc>
          <w:tcPr>
            <w:tcW w:w="8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4300" w:type="dxa"/>
            <w:vAlign w:val="bottom"/>
            <w:vMerge w:val="restart"/>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800" w:type="dxa"/>
            <w:vAlign w:val="bottom"/>
            <w:tcBorders>
              <w:bottom w:val="single" w:sz="8" w:color="0000FF"/>
            </w:tcBorders>
            <w:gridSpan w:val="3"/>
            <w:vMerge w:val="continue"/>
          </w:tcPr>
          <w:p>
            <w:pPr>
              <w:spacing w:after="0"/>
              <w:rPr>
                <w:sz w:val="12"/>
                <w:szCs w:val="12"/>
                <w:color w:val="auto"/>
              </w:rPr>
            </w:pPr>
          </w:p>
        </w:tc>
        <w:tc>
          <w:tcPr>
            <w:tcW w:w="4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9.24</w:t>
            </w:r>
          </w:p>
        </w:tc>
        <w:tc>
          <w:tcPr>
            <w:tcW w:w="3480" w:type="dxa"/>
            <w:vAlign w:val="bottom"/>
            <w:gridSpan w:val="4"/>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Amendment and Restatement</w:t>
            </w:r>
          </w:p>
        </w:tc>
        <w:tc>
          <w:tcPr>
            <w:tcW w:w="7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163</w:t>
            </w:r>
          </w:p>
        </w:tc>
        <w:tc>
          <w:tcPr>
            <w:tcW w:w="26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3480" w:type="dxa"/>
            <w:vAlign w:val="bottom"/>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9.25</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ARTICLE X LOAN GUARANTY</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FF0000"/>
              </w:rPr>
              <w:t>OF U.S. LOAN PARTIES</w:t>
            </w:r>
          </w:p>
        </w:tc>
        <w:tc>
          <w:tcPr>
            <w:tcW w:w="5100" w:type="dxa"/>
            <w:vAlign w:val="bottom"/>
            <w:gridSpan w:val="4"/>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FF0000"/>
                <w:strike w:val="1"/>
                <w:w w:val="96"/>
              </w:rPr>
              <w:t>163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1"/>
              </w:rPr>
              <w:t>150</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10.01</w:t>
            </w:r>
          </w:p>
        </w:tc>
        <w:tc>
          <w:tcPr>
            <w:tcW w:w="856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Guaranty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163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150</w:t>
            </w: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10.02</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Guaranty of Payment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164</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10.03</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No Discharge or Diminishment of Loan Guaranty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10.04</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Defenses Waived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10.05</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Rights of Subrogation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10.06</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Reinstatement; Stay of Acceleration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10.07</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Information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vMerge w:val="restart"/>
          </w:tcPr>
          <w:p>
            <w:pPr>
              <w:ind w:left="540"/>
              <w:spacing w:after="0" w:line="196" w:lineRule="exact"/>
              <w:rPr>
                <w:sz w:val="20"/>
                <w:szCs w:val="20"/>
                <w:color w:val="auto"/>
              </w:rPr>
            </w:pPr>
            <w:r>
              <w:rPr>
                <w:rFonts w:ascii="Times New Roman" w:cs="Times New Roman" w:eastAsia="Times New Roman" w:hAnsi="Times New Roman"/>
                <w:sz w:val="18"/>
                <w:szCs w:val="18"/>
                <w:color w:val="auto"/>
              </w:rPr>
              <w:t>SECTION 10.08</w:t>
            </w:r>
          </w:p>
        </w:tc>
        <w:tc>
          <w:tcPr>
            <w:tcW w:w="8560" w:type="dxa"/>
            <w:vAlign w:val="bottom"/>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8560" w:type="dxa"/>
            <w:vAlign w:val="bottom"/>
            <w:gridSpan w:val="7"/>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1672590</wp:posOffset>
            </wp:positionH>
            <wp:positionV relativeFrom="paragraph">
              <wp:posOffset>-1259840</wp:posOffset>
            </wp:positionV>
            <wp:extent cx="1289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40"/>
          </w:cols>
          <w:pgMar w:left="440" w:top="257" w:right="5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33"/>
        </w:trPr>
        <w:tc>
          <w:tcPr>
            <w:tcW w:w="2500" w:type="dxa"/>
            <w:vAlign w:val="bottom"/>
            <w:gridSpan w:val="9"/>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rPr>
              <w:t>        SECTION 10.09</w:t>
            </w:r>
          </w:p>
        </w:tc>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166</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1"/>
              </w:rPr>
              <w:t>153</w:t>
            </w:r>
          </w:p>
        </w:tc>
        <w:tc>
          <w:tcPr>
            <w:tcW w:w="0" w:type="dxa"/>
            <w:vAlign w:val="bottom"/>
          </w:tcPr>
          <w:p>
            <w:pPr>
              <w:spacing w:after="0" w:line="20" w:lineRule="exact"/>
              <w:rPr>
                <w:sz w:val="1"/>
                <w:szCs w:val="1"/>
                <w:color w:val="auto"/>
              </w:rPr>
            </w:pPr>
          </w:p>
        </w:tc>
      </w:tr>
      <w:tr>
        <w:trPr>
          <w:trHeight w:val="174"/>
        </w:trPr>
        <w:tc>
          <w:tcPr>
            <w:tcW w:w="2500" w:type="dxa"/>
            <w:vAlign w:val="bottom"/>
            <w:gridSpan w:val="9"/>
            <w:vMerge w:val="continue"/>
          </w:tcPr>
          <w:p>
            <w:pPr>
              <w:spacing w:after="0"/>
              <w:rPr>
                <w:sz w:val="15"/>
                <w:szCs w:val="15"/>
                <w:color w:val="auto"/>
              </w:rPr>
            </w:pPr>
          </w:p>
        </w:tc>
        <w:tc>
          <w:tcPr>
            <w:tcW w:w="790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960" w:type="dxa"/>
            <w:vAlign w:val="bottom"/>
            <w:gridSpan w:val="8"/>
            <w:vMerge w:val="restart"/>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w w:val="97"/>
              </w:rPr>
              <w:t>SECTION 10.10</w:t>
            </w: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Maximum Liability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166</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960" w:type="dxa"/>
            <w:vAlign w:val="bottom"/>
            <w:gridSpan w:val="8"/>
            <w:vMerge w:val="continue"/>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960" w:type="dxa"/>
            <w:vAlign w:val="bottom"/>
            <w:gridSpan w:val="8"/>
            <w:vMerge w:val="restart"/>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w w:val="97"/>
              </w:rPr>
              <w:t>SECTION 10.11</w:t>
            </w: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Contribution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960" w:type="dxa"/>
            <w:vAlign w:val="bottom"/>
            <w:gridSpan w:val="8"/>
            <w:vMerge w:val="continue"/>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960" w:type="dxa"/>
            <w:vAlign w:val="bottom"/>
            <w:gridSpan w:val="8"/>
            <w:vMerge w:val="restart"/>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w w:val="97"/>
              </w:rPr>
              <w:t>SECTION 10.12</w:t>
            </w: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Liability Cumulative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960" w:type="dxa"/>
            <w:vAlign w:val="bottom"/>
            <w:gridSpan w:val="8"/>
            <w:vMerge w:val="continue"/>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vMerge w:val="restart"/>
          </w:tcPr>
          <w:p>
            <w:pPr>
              <w:spacing w:after="0"/>
              <w:rPr>
                <w:sz w:val="2"/>
                <w:szCs w:val="2"/>
                <w:color w:val="auto"/>
              </w:rPr>
            </w:pPr>
          </w:p>
        </w:tc>
        <w:tc>
          <w:tcPr>
            <w:tcW w:w="1960" w:type="dxa"/>
            <w:vAlign w:val="bottom"/>
            <w:gridSpan w:val="8"/>
            <w:vMerge w:val="restart"/>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w w:val="97"/>
              </w:rPr>
              <w:t>SECTION 10.13</w:t>
            </w: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Keepwell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1960" w:type="dxa"/>
            <w:vAlign w:val="bottom"/>
            <w:gridSpan w:val="8"/>
            <w:vMerge w:val="continue"/>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10.14</w:t>
            </w:r>
          </w:p>
        </w:tc>
        <w:tc>
          <w:tcPr>
            <w:tcW w:w="2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FF0000"/>
                <w:strike w:val="1"/>
                <w:w w:val="99"/>
              </w:rPr>
              <w:t>Limitation on Canadian Loan Party Obligations</w:t>
            </w:r>
          </w:p>
        </w:tc>
        <w:tc>
          <w:tcPr>
            <w:tcW w:w="446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200" w:type="dxa"/>
            <w:vAlign w:val="bottom"/>
            <w:gridSpan w:val="4"/>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44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FF0000"/>
                <w:strike w:val="1"/>
              </w:rPr>
              <w:t>ARTICLE XI LOAN GUARANTY OF CANADIAN LOAN PARTIES</w:t>
            </w:r>
          </w:p>
        </w:tc>
        <w:tc>
          <w:tcPr>
            <w:tcW w:w="44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1"/>
              </w:rPr>
              <w:t>168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4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Guaranty</w:t>
            </w:r>
          </w:p>
        </w:tc>
        <w:tc>
          <w:tcPr>
            <w:tcW w:w="446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Guaranty of Payment</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rPr>
              <w:t>No Discharge or Diminishment of Loan Guaranty</w:t>
            </w: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Defenses Waived</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Rights of Subrogation</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Reinstatement; Stay of Acceleration</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Information</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Termination</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11.09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Taxes</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11.10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Maximum Liability</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Liability Cumulative</w:t>
            </w:r>
          </w:p>
        </w:tc>
        <w:tc>
          <w:tcPr>
            <w:tcW w:w="44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97"/>
              </w:rPr>
              <w:t>SECTION 11.12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Keepwell</w:t>
            </w:r>
          </w:p>
        </w:tc>
        <w:tc>
          <w:tcPr>
            <w:tcW w:w="446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1"/>
              </w:rPr>
              <w:t>171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4"/>
              </w:rPr>
              <w:t>XII THE</w:t>
            </w: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 xml:space="preserve">XI </w:t>
            </w:r>
            <w:r>
              <w:rPr>
                <w:rFonts w:ascii="Times New Roman" w:cs="Times New Roman" w:eastAsia="Times New Roman" w:hAnsi="Times New Roman"/>
                <w:sz w:val="18"/>
                <w:szCs w:val="18"/>
                <w:b w:val="1"/>
                <w:bCs w:val="1"/>
                <w:color w:val="000000"/>
              </w:rPr>
              <w:t>BORROWER REPRESENTATIVE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FF0000"/>
                <w:strike w:val="1"/>
                <w:w w:val="96"/>
              </w:rPr>
              <w:t>171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1"/>
              </w:rPr>
              <w:t>154</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3"/>
              </w:rPr>
              <w:t>12.01</w:t>
            </w:r>
          </w:p>
        </w:tc>
        <w:tc>
          <w:tcPr>
            <w:tcW w:w="42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11.01</w:t>
            </w:r>
          </w:p>
        </w:tc>
        <w:tc>
          <w:tcPr>
            <w:tcW w:w="34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Nature of Relationship</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171</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w:t>
            </w: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12.02</w:t>
            </w:r>
          </w:p>
        </w:tc>
        <w:tc>
          <w:tcPr>
            <w:tcW w:w="20" w:type="dxa"/>
            <w:vAlign w:val="bottom"/>
            <w:vMerge w:val="restart"/>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Powers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11.02</w:t>
            </w:r>
          </w:p>
        </w:tc>
        <w:tc>
          <w:tcPr>
            <w:tcW w:w="2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w:t>
            </w: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12.03</w:t>
            </w:r>
          </w:p>
        </w:tc>
        <w:tc>
          <w:tcPr>
            <w:tcW w:w="20" w:type="dxa"/>
            <w:vAlign w:val="bottom"/>
            <w:vMerge w:val="restart"/>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360" w:type="dxa"/>
            <w:vAlign w:val="bottom"/>
            <w:gridSpan w:val="2"/>
          </w:tcPr>
          <w:p>
            <w:pPr>
              <w:spacing w:after="0"/>
              <w:rPr>
                <w:sz w:val="2"/>
                <w:szCs w:val="2"/>
                <w:color w:val="auto"/>
              </w:rPr>
            </w:pP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Employment of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11.03</w:t>
            </w:r>
          </w:p>
        </w:tc>
        <w:tc>
          <w:tcPr>
            <w:tcW w:w="2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w:t>
            </w: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12.04</w:t>
            </w:r>
          </w:p>
        </w:tc>
        <w:tc>
          <w:tcPr>
            <w:tcW w:w="20" w:type="dxa"/>
            <w:vAlign w:val="bottom"/>
            <w:vMerge w:val="restart"/>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360" w:type="dxa"/>
            <w:vAlign w:val="bottom"/>
            <w:gridSpan w:val="2"/>
          </w:tcPr>
          <w:p>
            <w:pPr>
              <w:spacing w:after="0"/>
              <w:rPr>
                <w:sz w:val="2"/>
                <w:szCs w:val="2"/>
                <w:color w:val="auto"/>
              </w:rPr>
            </w:pP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11.04</w:t>
            </w:r>
          </w:p>
        </w:tc>
        <w:tc>
          <w:tcPr>
            <w:tcW w:w="2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w:t>
            </w: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12.05</w:t>
            </w:r>
          </w:p>
        </w:tc>
        <w:tc>
          <w:tcPr>
            <w:tcW w:w="20" w:type="dxa"/>
            <w:vAlign w:val="bottom"/>
            <w:vMerge w:val="restart"/>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360" w:type="dxa"/>
            <w:vAlign w:val="bottom"/>
            <w:gridSpan w:val="2"/>
          </w:tcPr>
          <w:p>
            <w:pPr>
              <w:spacing w:after="0"/>
              <w:rPr>
                <w:sz w:val="2"/>
                <w:szCs w:val="2"/>
                <w:color w:val="auto"/>
              </w:rPr>
            </w:pP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Successor Borrower Representative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11.05</w:t>
            </w:r>
          </w:p>
        </w:tc>
        <w:tc>
          <w:tcPr>
            <w:tcW w:w="2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w:t>
            </w: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12.06</w:t>
            </w:r>
          </w:p>
        </w:tc>
        <w:tc>
          <w:tcPr>
            <w:tcW w:w="20" w:type="dxa"/>
            <w:vAlign w:val="bottom"/>
            <w:vMerge w:val="restart"/>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360" w:type="dxa"/>
            <w:vAlign w:val="bottom"/>
            <w:gridSpan w:val="2"/>
          </w:tcPr>
          <w:p>
            <w:pPr>
              <w:spacing w:after="0"/>
              <w:rPr>
                <w:sz w:val="2"/>
                <w:szCs w:val="2"/>
                <w:color w:val="auto"/>
              </w:rPr>
            </w:pP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Execution of Loan Documents; Borrowing Base Certificate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11.06</w:t>
            </w:r>
          </w:p>
        </w:tc>
        <w:tc>
          <w:tcPr>
            <w:tcW w:w="2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8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w:t>
            </w: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3"/>
              </w:rPr>
              <w:t>12.07</w:t>
            </w:r>
          </w:p>
        </w:tc>
        <w:tc>
          <w:tcPr>
            <w:tcW w:w="20" w:type="dxa"/>
            <w:vAlign w:val="bottom"/>
            <w:vMerge w:val="restart"/>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360" w:type="dxa"/>
            <w:vAlign w:val="bottom"/>
            <w:gridSpan w:val="2"/>
          </w:tcPr>
          <w:p>
            <w:pPr>
              <w:spacing w:after="0"/>
              <w:rPr>
                <w:sz w:val="2"/>
                <w:szCs w:val="2"/>
                <w:color w:val="auto"/>
              </w:rPr>
            </w:pPr>
          </w:p>
        </w:tc>
        <w:tc>
          <w:tcPr>
            <w:tcW w:w="7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60" w:type="dxa"/>
            <w:vAlign w:val="bottom"/>
            <w:tcBorders>
              <w:bottom w:val="single" w:sz="8" w:color="0000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11.07</w:t>
            </w:r>
          </w:p>
        </w:tc>
        <w:tc>
          <w:tcPr>
            <w:tcW w:w="20" w:type="dxa"/>
            <w:vAlign w:val="bottom"/>
            <w:tcBorders>
              <w:bottom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7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40"/>
          </w:cols>
          <w:pgMar w:left="440" w:top="257" w:right="5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20" w:type="dxa"/>
            <w:vAlign w:val="bottom"/>
            <w:gridSpan w:val="5"/>
          </w:tcPr>
          <w:p>
            <w:pPr>
              <w:jc w:val="center"/>
              <w:ind w:right="3340"/>
              <w:spacing w:after="0"/>
              <w:rPr>
                <w:sz w:val="20"/>
                <w:szCs w:val="20"/>
                <w:color w:val="auto"/>
              </w:rPr>
            </w:pPr>
            <w:r>
              <w:rPr>
                <w:rFonts w:ascii="Times New Roman" w:cs="Times New Roman" w:eastAsia="Times New Roman" w:hAnsi="Times New Roman"/>
                <w:sz w:val="18"/>
                <w:szCs w:val="18"/>
                <w:color w:val="auto"/>
                <w:w w:val="99"/>
              </w:rPr>
              <w:t>SCHEDULES:</w:t>
            </w:r>
          </w:p>
        </w:tc>
        <w:tc>
          <w:tcPr>
            <w:tcW w:w="0" w:type="dxa"/>
            <w:vAlign w:val="bottom"/>
          </w:tcPr>
          <w:p>
            <w:pPr>
              <w:spacing w:after="0"/>
              <w:rPr>
                <w:sz w:val="1"/>
                <w:szCs w:val="1"/>
                <w:color w:val="auto"/>
              </w:rPr>
            </w:pPr>
          </w:p>
        </w:tc>
      </w:tr>
      <w:tr>
        <w:trPr>
          <w:trHeight w:val="434"/>
        </w:trPr>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Commitment Schedule</w:t>
            </w:r>
          </w:p>
        </w:tc>
        <w:tc>
          <w:tcPr>
            <w:tcW w:w="1040" w:type="dxa"/>
            <w:vAlign w:val="bottom"/>
            <w:tcBorders>
              <w:top w:val="single" w:sz="8" w:color="auto"/>
            </w:tcBorders>
            <w:gridSpan w:val="4"/>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3.06</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Disclosed Matters</w:t>
            </w:r>
          </w:p>
        </w:tc>
        <w:tc>
          <w:tcPr>
            <w:tcW w:w="0" w:type="dxa"/>
            <w:vAlign w:val="bottom"/>
          </w:tcPr>
          <w:p>
            <w:pPr>
              <w:spacing w:after="0"/>
              <w:rPr>
                <w:sz w:val="1"/>
                <w:szCs w:val="1"/>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Schedule 3.10</w:t>
            </w:r>
          </w:p>
        </w:tc>
        <w:tc>
          <w:tcPr>
            <w:tcW w:w="42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3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FF0000"/>
                <w:strike w:val="1"/>
                <w:w w:val="99"/>
              </w:rPr>
              <w:t>Canadian Pension Plans and Canadian Benefit Plans</w:t>
            </w:r>
          </w:p>
        </w:tc>
        <w:tc>
          <w:tcPr>
            <w:tcW w:w="41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[Reserved]</w:t>
            </w:r>
          </w:p>
        </w:tc>
        <w:tc>
          <w:tcPr>
            <w:tcW w:w="0" w:type="dxa"/>
            <w:vAlign w:val="bottom"/>
          </w:tcPr>
          <w:p>
            <w:pPr>
              <w:spacing w:after="0"/>
              <w:rPr>
                <w:sz w:val="1"/>
                <w:szCs w:val="1"/>
                <w:color w:val="auto"/>
              </w:rPr>
            </w:pPr>
          </w:p>
        </w:tc>
      </w:tr>
      <w:tr>
        <w:trPr>
          <w:trHeight w:val="3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Schedule 3.15</w:t>
            </w:r>
          </w:p>
        </w:tc>
        <w:tc>
          <w:tcPr>
            <w:tcW w:w="4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68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33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76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3.23</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Credit Card Agreements</w:t>
            </w:r>
          </w:p>
        </w:tc>
        <w:tc>
          <w:tcPr>
            <w:tcW w:w="0" w:type="dxa"/>
            <w:vAlign w:val="bottom"/>
          </w:tcPr>
          <w:p>
            <w:pPr>
              <w:spacing w:after="0"/>
              <w:rPr>
                <w:sz w:val="1"/>
                <w:szCs w:val="1"/>
                <w:color w:val="auto"/>
              </w:rPr>
            </w:pPr>
          </w:p>
        </w:tc>
      </w:tr>
      <w:tr>
        <w:trPr>
          <w:trHeight w:val="194"/>
        </w:trPr>
        <w:tc>
          <w:tcPr>
            <w:tcW w:w="1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8"/>
              </w:rPr>
              <w:t>Schedule 3.26</w:t>
            </w:r>
          </w:p>
        </w:tc>
        <w:tc>
          <w:tcPr>
            <w:tcW w:w="42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w:t>
            </w:r>
          </w:p>
        </w:tc>
        <w:tc>
          <w:tcPr>
            <w:tcW w:w="79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Other Financing Arrangements</w:t>
            </w:r>
          </w:p>
        </w:tc>
        <w:tc>
          <w:tcPr>
            <w:tcW w:w="0" w:type="dxa"/>
            <w:vAlign w:val="bottom"/>
          </w:tcPr>
          <w:p>
            <w:pPr>
              <w:spacing w:after="0"/>
              <w:rPr>
                <w:sz w:val="1"/>
                <w:szCs w:val="1"/>
                <w:color w:val="auto"/>
              </w:rPr>
            </w:pPr>
          </w:p>
        </w:tc>
      </w:tr>
      <w:tr>
        <w:trPr>
          <w:trHeight w:val="34"/>
        </w:trPr>
        <w:tc>
          <w:tcPr>
            <w:tcW w:w="1020" w:type="dxa"/>
            <w:vAlign w:val="bottom"/>
            <w:tcBorders>
              <w:top w:val="single" w:sz="8" w:color="0000FF"/>
              <w:bottom w:val="single" w:sz="8" w:color="0000FF"/>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40" w:type="dxa"/>
            <w:vAlign w:val="bottom"/>
            <w:tcBorders>
              <w:top w:val="single" w:sz="8" w:color="0000FF"/>
              <w:bottom w:val="single" w:sz="8" w:color="0000FF"/>
            </w:tcBorders>
          </w:tcPr>
          <w:p>
            <w:pPr>
              <w:spacing w:after="0"/>
              <w:rPr>
                <w:sz w:val="2"/>
                <w:szCs w:val="2"/>
                <w:color w:val="auto"/>
              </w:rPr>
            </w:pPr>
          </w:p>
        </w:tc>
        <w:tc>
          <w:tcPr>
            <w:tcW w:w="1380" w:type="dxa"/>
            <w:vAlign w:val="bottom"/>
            <w:gridSpan w:val="2"/>
            <w:vMerge w:val="restart"/>
          </w:tcPr>
          <w:p>
            <w:pPr>
              <w:spacing w:after="0"/>
              <w:rPr>
                <w:sz w:val="2"/>
                <w:szCs w:val="2"/>
                <w:color w:val="auto"/>
              </w:rPr>
            </w:pPr>
          </w:p>
        </w:tc>
        <w:tc>
          <w:tcPr>
            <w:tcW w:w="820" w:type="dxa"/>
            <w:vAlign w:val="bottom"/>
            <w:gridSpan w:val="2"/>
            <w:vMerge w:val="restart"/>
          </w:tcPr>
          <w:p>
            <w:pPr>
              <w:spacing w:after="0"/>
              <w:rPr>
                <w:sz w:val="2"/>
                <w:szCs w:val="2"/>
                <w:color w:val="auto"/>
              </w:rPr>
            </w:pPr>
          </w:p>
        </w:tc>
        <w:tc>
          <w:tcPr>
            <w:tcW w:w="350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w w:val="98"/>
              </w:rPr>
              <w:t>Schedule 5.18</w:t>
            </w:r>
          </w:p>
        </w:tc>
        <w:tc>
          <w:tcPr>
            <w:tcW w:w="200" w:type="dxa"/>
            <w:vAlign w:val="bottom"/>
            <w:vMerge w:val="continue"/>
          </w:tcPr>
          <w:p>
            <w:pPr>
              <w:spacing w:after="0"/>
              <w:rPr>
                <w:sz w:val="14"/>
                <w:szCs w:val="14"/>
                <w:color w:val="auto"/>
              </w:rPr>
            </w:pPr>
          </w:p>
        </w:tc>
        <w:tc>
          <w:tcPr>
            <w:tcW w:w="1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continue"/>
          </w:tcPr>
          <w:p>
            <w:pPr>
              <w:spacing w:after="0"/>
              <w:rPr>
                <w:sz w:val="14"/>
                <w:szCs w:val="14"/>
                <w:color w:val="auto"/>
              </w:rPr>
            </w:pPr>
          </w:p>
        </w:tc>
        <w:tc>
          <w:tcPr>
            <w:tcW w:w="224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Post-Closing Matters</w:t>
            </w:r>
          </w:p>
        </w:tc>
        <w:tc>
          <w:tcPr>
            <w:tcW w:w="13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6.01</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Existing Indebtedness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6.02</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Existing Liens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6.04</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Existing Investments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6.10</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Existing Restrictions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8"/>
              </w:rPr>
              <w:t>Schedule 9.01</w:t>
            </w:r>
          </w:p>
        </w:tc>
        <w:tc>
          <w:tcPr>
            <w:tcW w:w="83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  Foreign Currency Notice Address</w:t>
            </w:r>
          </w:p>
        </w:tc>
        <w:tc>
          <w:tcPr>
            <w:tcW w:w="0" w:type="dxa"/>
            <w:vAlign w:val="bottom"/>
          </w:tcPr>
          <w:p>
            <w:pPr>
              <w:spacing w:after="0"/>
              <w:rPr>
                <w:sz w:val="1"/>
                <w:szCs w:val="1"/>
                <w:color w:val="auto"/>
              </w:rPr>
            </w:pPr>
          </w:p>
        </w:tc>
      </w:tr>
      <w:tr>
        <w:trPr>
          <w:trHeight w:val="391"/>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4"/>
          </w:tcPr>
          <w:p>
            <w:pPr>
              <w:jc w:val="center"/>
              <w:ind w:right="344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04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  Form of Assignment and Assumption</w:t>
            </w:r>
          </w:p>
        </w:tc>
        <w:tc>
          <w:tcPr>
            <w:tcW w:w="820" w:type="dxa"/>
            <w:vAlign w:val="bottom"/>
            <w:tcBorders>
              <w:top w:val="single" w:sz="8" w:color="auto"/>
            </w:tcBorders>
            <w:gridSpan w:val="2"/>
          </w:tcPr>
          <w:p>
            <w:pPr>
              <w:spacing w:after="0"/>
              <w:rPr>
                <w:sz w:val="24"/>
                <w:szCs w:val="24"/>
                <w:color w:val="auto"/>
              </w:rPr>
            </w:pPr>
          </w:p>
        </w:tc>
        <w:tc>
          <w:tcPr>
            <w:tcW w:w="3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3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  Form of Borrowing Base Certificate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Reserved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3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  Form of Compliance Certificate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Reserved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Joinder Agreement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G-1</w:t>
            </w:r>
          </w:p>
        </w:tc>
        <w:tc>
          <w:tcPr>
            <w:tcW w:w="83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  U.S. Tax Certificate (For Foreign Lenders that are not Partnerships for U.S. Federal Income Tax Purposes)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G-2</w:t>
            </w:r>
          </w:p>
        </w:tc>
        <w:tc>
          <w:tcPr>
            <w:tcW w:w="83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w w:val="99"/>
              </w:rPr>
              <w:t>–  U.S. Tax Certificate (For Foreign Participants that are not Partnerships for U.S. Federal Income Tax Purposes)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G-3</w:t>
            </w:r>
          </w:p>
        </w:tc>
        <w:tc>
          <w:tcPr>
            <w:tcW w:w="83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  U.S. Tax Certificate (For Foreign Participants that are Partnerships for U.S. Federal Income Tax Purposes)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 G-4</w:t>
            </w:r>
          </w:p>
        </w:tc>
        <w:tc>
          <w:tcPr>
            <w:tcW w:w="83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  U.S. Tax Certificate (For Foreign Lenders that are Partnerships for U.S. Federal Income Tax Purposes)</w:t>
            </w: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0019"/>
          </w:cols>
          <w:pgMar w:left="440" w:top="257" w:right="1440" w:bottom="1440" w:gutter="0" w:footer="0" w:header="0"/>
        </w:sectPr>
      </w:pPr>
    </w:p>
    <w:bookmarkStart w:id="28" w:name="page29"/>
    <w:bookmarkEnd w:id="28"/>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CREDIT AGREEMENT dated as of June 29, 2018, among URBAN OUTFITTERS, INC., a Pennsylvania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URBN Canada Retail, Inc., a British Columbia company (“</w:t>
      </w:r>
      <w:r>
        <w:rPr>
          <w:rFonts w:ascii="Times New Roman" w:cs="Times New Roman" w:eastAsia="Times New Roman" w:hAnsi="Times New Roman"/>
          <w:sz w:val="17"/>
          <w:szCs w:val="17"/>
          <w:u w:val="single" w:color="auto"/>
          <w:color w:val="auto"/>
        </w:rPr>
        <w:t>URBN Canada</w:t>
      </w:r>
      <w:r>
        <w:rPr>
          <w:rFonts w:ascii="Times New Roman" w:cs="Times New Roman" w:eastAsia="Times New Roman" w:hAnsi="Times New Roman"/>
          <w:sz w:val="17"/>
          <w:szCs w:val="17"/>
          <w:color w:val="auto"/>
        </w:rPr>
        <w:t>”), each of the Subsidiary Borrowers from time to time party hereto, the other Loan Parties party hereto, the Lenders party hereto, and JPMORGAN CHASE BANK, N.A., as Administrative Agent.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the Existing Borrowers (as hereinafter defined), the Existing Lenders (as hereinafter defined) and Administrative Agent are parties to that certain Credit Agreement, dated as of July 1, 2015 (as amended, supplemented and otherwise modified from time to time prior to the Effective Date,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xml:space="preserve">”), under which Administrative Agent and such Existing Lenders agreed to provide, and did provide, certain secured loans, letters of credit and other extensions of credit to such Existing Borrowers on a joint and several basis; </w:t>
      </w:r>
      <w:r>
        <w:rPr>
          <w:rFonts w:ascii="Times New Roman" w:cs="Times New Roman" w:eastAsia="Times New Roman" w:hAnsi="Times New Roman"/>
          <w:sz w:val="18"/>
          <w:szCs w:val="18"/>
          <w:color w:val="FF0000"/>
          <w:strike w:val="1"/>
        </w:rPr>
        <w:t>and</w:t>
      </w:r>
    </w:p>
    <w:p>
      <w:pPr>
        <w:spacing w:after="0" w:line="18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00C000"/>
        </w:rPr>
        <w:t>as of the Effective Date,</w:t>
      </w:r>
      <w:r>
        <w:rPr>
          <w:rFonts w:ascii="Times New Roman" w:cs="Times New Roman" w:eastAsia="Times New Roman" w:hAnsi="Times New Roman"/>
          <w:sz w:val="18"/>
          <w:szCs w:val="18"/>
          <w:color w:val="auto"/>
        </w:rPr>
        <w:t xml:space="preserve"> the Company</w:t>
      </w:r>
      <w:r>
        <w:rPr>
          <w:rFonts w:ascii="Times New Roman" w:cs="Times New Roman" w:eastAsia="Times New Roman" w:hAnsi="Times New Roman"/>
          <w:sz w:val="18"/>
          <w:szCs w:val="18"/>
          <w:color w:val="FF0000"/>
          <w:strike w:val="1"/>
        </w:rPr>
        <w:t>, URBN Canada</w:t>
      </w:r>
      <w:r>
        <w:rPr>
          <w:rFonts w:ascii="Times New Roman" w:cs="Times New Roman" w:eastAsia="Times New Roman" w:hAnsi="Times New Roman"/>
          <w:sz w:val="18"/>
          <w:szCs w:val="18"/>
          <w:color w:val="auto"/>
        </w:rPr>
        <w:t xml:space="preserve"> and each of the Subsidiary Borrowers party hereto </w:t>
      </w:r>
      <w:r>
        <w:rPr>
          <w:rFonts w:ascii="Times New Roman" w:cs="Times New Roman" w:eastAsia="Times New Roman" w:hAnsi="Times New Roman"/>
          <w:sz w:val="18"/>
          <w:szCs w:val="18"/>
          <w:color w:val="FF0000"/>
          <w:strike w:val="1"/>
        </w:rPr>
        <w:t>have</w:t>
      </w:r>
      <w:r>
        <w:rPr>
          <w:rFonts w:ascii="Times New Roman" w:cs="Times New Roman" w:eastAsia="Times New Roman" w:hAnsi="Times New Roman"/>
          <w:sz w:val="18"/>
          <w:szCs w:val="18"/>
          <w:color w:val="auto"/>
        </w:rPr>
        <w:t xml:space="preserve"> requested that the Existing Credit Agreement be amended and restated, and Administrative Agent and the Lenders </w:t>
      </w:r>
      <w:r>
        <w:rPr>
          <w:rFonts w:ascii="Times New Roman" w:cs="Times New Roman" w:eastAsia="Times New Roman" w:hAnsi="Times New Roman"/>
          <w:sz w:val="18"/>
          <w:szCs w:val="18"/>
          <w:color w:val="FF0000"/>
          <w:strike w:val="1"/>
        </w:rPr>
        <w:t>agree</w:t>
      </w:r>
      <w:r>
        <w:rPr>
          <w:rFonts w:ascii="Times New Roman" w:cs="Times New Roman" w:eastAsia="Times New Roman" w:hAnsi="Times New Roman"/>
          <w:sz w:val="18"/>
          <w:szCs w:val="18"/>
          <w:u w:val="single" w:color="auto"/>
          <w:color w:val="0000FF"/>
        </w:rPr>
        <w:t>agreed</w:t>
      </w:r>
      <w:r>
        <w:rPr>
          <w:rFonts w:ascii="Times New Roman" w:cs="Times New Roman" w:eastAsia="Times New Roman" w:hAnsi="Times New Roman"/>
          <w:sz w:val="18"/>
          <w:szCs w:val="18"/>
          <w:color w:val="auto"/>
        </w:rPr>
        <w:t xml:space="preserve"> to amend and restate the Existing Credit Agreement upon the terms and conditions set forth herein on the Effective Date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-278765</wp:posOffset>
            </wp:positionV>
            <wp:extent cx="1105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-141605</wp:posOffset>
            </wp:positionV>
            <wp:extent cx="3086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-4445</wp:posOffset>
            </wp:positionV>
            <wp:extent cx="2228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6"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WHEREAS, upon the Fifth Amendment Effective Date, the Company and the other Loan Parties have requested and the Lenders and the Administrative Agent have agreed to certain amendments to this Agreement, including, without limitation, the release of URBN Canada from its obligations under the Loan Documents pursuant to and in accordance with the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2661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6179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4405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Alternate Base Rate.</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Agreements</w:t>
      </w:r>
      <w:r>
        <w:rPr>
          <w:rFonts w:ascii="Times New Roman" w:cs="Times New Roman" w:eastAsia="Times New Roman" w:hAnsi="Times New Roman"/>
          <w:sz w:val="18"/>
          <w:szCs w:val="18"/>
          <w:color w:val="auto"/>
        </w:rPr>
        <w:t>, as the context requires.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obligated to any Borrower under, with respect to or on account of an Account or Credit Card Account.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any series of related transactions, consummated on or after the Effective Date, by which any Loan Party or Restricted Subsidiary (a) acquires any going business or all or substantially all of the assets of any Person, whether through purchase of assets, merger, amalgamation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29" w:name="page30"/>
    <w:bookmarkEnd w:id="29"/>
    <w:p>
      <w:pPr>
        <w:ind w:firstLine="440"/>
        <w:spacing w:after="0" w:line="261"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FF0000"/>
          <w:strike w:val="1"/>
        </w:rPr>
        <w:t>Adjusted Daily Simple RFR</w:t>
      </w:r>
      <w:r>
        <w:rPr>
          <w:rFonts w:ascii="Times New Roman" w:cs="Times New Roman" w:eastAsia="Times New Roman" w:hAnsi="Times New Roman"/>
          <w:sz w:val="18"/>
          <w:szCs w:val="18"/>
          <w:color w:val="FF0000"/>
          <w:strike w:val="1"/>
        </w:rPr>
        <w:t xml:space="preserve">” means (a) with respect to any RFR Borrowing denominated in Sterling, an interest rate per annum equal to the Daily Simple RFR for Sterling and (b) with respect to any RFR Borrowing denominated in Dollars, an interest rate per annum equal to (i) the Daily Simple SOFR, </w:t>
      </w:r>
      <w:r>
        <w:rPr>
          <w:rFonts w:ascii="Times New Roman" w:cs="Times New Roman" w:eastAsia="Times New Roman" w:hAnsi="Times New Roman"/>
          <w:sz w:val="18"/>
          <w:szCs w:val="18"/>
          <w:i w:val="1"/>
          <w:iCs w:val="1"/>
          <w:u w:val="single" w:color="auto"/>
          <w:color w:val="FF0000"/>
          <w:strike w:val="1"/>
        </w:rPr>
        <w:t>plus</w:t>
      </w:r>
      <w:r>
        <w:rPr>
          <w:rFonts w:ascii="Times New Roman" w:cs="Times New Roman" w:eastAsia="Times New Roman" w:hAnsi="Times New Roman"/>
          <w:sz w:val="18"/>
          <w:szCs w:val="18"/>
          <w:color w:val="FF0000"/>
          <w:strike w:val="1"/>
        </w:rPr>
        <w:t xml:space="preserve"> (ii) 0.10%; provided that if the Adjusted </w:t>
      </w:r>
      <w:r>
        <w:rPr>
          <w:rFonts w:ascii="Times New Roman" w:cs="Times New Roman" w:eastAsia="Times New Roman" w:hAnsi="Times New Roman"/>
          <w:sz w:val="18"/>
          <w:szCs w:val="18"/>
          <w:color w:val="00C000"/>
          <w:strike w:val="1"/>
        </w:rPr>
        <w:t>Daily Simple RFR as so determined would be less than the Floor, such rate shall be deemed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to be equal to the Floor for the purposes of this Agreement</w:t>
      </w:r>
      <w:r>
        <w:rPr>
          <w:rFonts w:ascii="Times New Roman" w:cs="Times New Roman" w:eastAsia="Times New Roman" w:hAnsi="Times New Roman"/>
          <w:sz w:val="18"/>
          <w:szCs w:val="18"/>
          <w:color w:val="FF0000"/>
          <w:strike w:val="1"/>
        </w:rPr>
        <w:t>.</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Adjusted EURIBOR Rate</w:t>
      </w:r>
      <w:r>
        <w:rPr>
          <w:rFonts w:ascii="Times New Roman" w:cs="Times New Roman" w:eastAsia="Times New Roman" w:hAnsi="Times New Roman"/>
          <w:sz w:val="18"/>
          <w:szCs w:val="18"/>
          <w:color w:val="FF0000"/>
          <w:strike w:val="1"/>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18"/>
          <w:szCs w:val="18"/>
          <w:i w:val="1"/>
          <w:iCs w:val="1"/>
          <w:color w:val="FF0000"/>
          <w:strike w:val="1"/>
        </w:rPr>
        <w:t>provided that</w:t>
      </w:r>
      <w:r>
        <w:rPr>
          <w:rFonts w:ascii="Times New Roman" w:cs="Times New Roman" w:eastAsia="Times New Roman" w:hAnsi="Times New Roman"/>
          <w:sz w:val="18"/>
          <w:szCs w:val="18"/>
          <w:color w:val="FF0000"/>
          <w:strike w:val="1"/>
        </w:rPr>
        <w:t xml:space="preserve"> if the Adjusted </w:t>
      </w:r>
      <w:r>
        <w:rPr>
          <w:rFonts w:ascii="Times New Roman" w:cs="Times New Roman" w:eastAsia="Times New Roman" w:hAnsi="Times New Roman"/>
          <w:sz w:val="18"/>
          <w:szCs w:val="18"/>
          <w:color w:val="00C000"/>
          <w:strike w:val="1"/>
        </w:rPr>
        <w:t>EURIBOR Rate as so determined would be less than the Floor, such rate shall be deemed to be equal to the Floor for the purposes of this Agreement</w:t>
      </w:r>
      <w:r>
        <w:rPr>
          <w:rFonts w:ascii="Times New Roman" w:cs="Times New Roman" w:eastAsia="Times New Roman" w:hAnsi="Times New Roman"/>
          <w:sz w:val="18"/>
          <w:szCs w:val="18"/>
          <w:color w:val="FF0000"/>
          <w:strike w:val="1"/>
        </w:rPr>
        <w:t>.</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Adjusted Term SOFR Rate</w:t>
      </w:r>
      <w:r>
        <w:rPr>
          <w:rFonts w:ascii="Times New Roman" w:cs="Times New Roman" w:eastAsia="Times New Roman" w:hAnsi="Times New Roman"/>
          <w:sz w:val="18"/>
          <w:szCs w:val="18"/>
          <w:color w:val="FF0000"/>
          <w:strike w:val="1"/>
        </w:rPr>
        <w:t xml:space="preserve">” means, with respect to any Term Benchmark Borrowing denominated in Dollars for any Interest Period, an interest rate per annum equal to (a) the Term SOFR Rate for such Interest Period, </w:t>
      </w:r>
      <w:r>
        <w:rPr>
          <w:rFonts w:ascii="Times New Roman" w:cs="Times New Roman" w:eastAsia="Times New Roman" w:hAnsi="Times New Roman"/>
          <w:sz w:val="18"/>
          <w:szCs w:val="18"/>
          <w:i w:val="1"/>
          <w:iCs w:val="1"/>
          <w:u w:val="single" w:color="auto"/>
          <w:color w:val="FF0000"/>
          <w:strike w:val="1"/>
        </w:rPr>
        <w:t>plus</w:t>
      </w:r>
      <w:r>
        <w:rPr>
          <w:rFonts w:ascii="Times New Roman" w:cs="Times New Roman" w:eastAsia="Times New Roman" w:hAnsi="Times New Roman"/>
          <w:sz w:val="18"/>
          <w:szCs w:val="18"/>
          <w:color w:val="FF0000"/>
          <w:strike w:val="1"/>
        </w:rPr>
        <w:t xml:space="preserve"> (b) 0.10%;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if the Adjusted </w:t>
      </w:r>
      <w:r>
        <w:rPr>
          <w:rFonts w:ascii="Times New Roman" w:cs="Times New Roman" w:eastAsia="Times New Roman" w:hAnsi="Times New Roman"/>
          <w:sz w:val="18"/>
          <w:szCs w:val="18"/>
          <w:color w:val="00C000"/>
          <w:strike w:val="1"/>
        </w:rPr>
        <w:t>Term SOFR Rate as so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determined would be less than the Floor, such rate shall be deemed to be equal to the Floor for the purposes of this Agreement</w:t>
      </w:r>
      <w:r>
        <w:rPr>
          <w:rFonts w:ascii="Times New Roman" w:cs="Times New Roman" w:eastAsia="Times New Roman" w:hAnsi="Times New Roman"/>
          <w:sz w:val="18"/>
          <w:szCs w:val="18"/>
          <w:color w:val="FF0000"/>
          <w:strike w:val="1"/>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JPMCB, in its capacity as administrative agent hereunder and under the other Loan Documents, and including any of its Affiliates (including, without limitation, J.P. Morgan Europe Limited </w:t>
      </w:r>
      <w:r>
        <w:rPr>
          <w:rFonts w:ascii="Times New Roman" w:cs="Times New Roman" w:eastAsia="Times New Roman" w:hAnsi="Times New Roman"/>
          <w:sz w:val="18"/>
          <w:szCs w:val="18"/>
          <w:color w:val="FF0000"/>
        </w:rPr>
        <w:t>and JPMorgan Chase Bank, N.A., Toronto Branch</w:t>
      </w:r>
      <w:r>
        <w:rPr>
          <w:rFonts w:ascii="Times New Roman" w:cs="Times New Roman" w:eastAsia="Times New Roman" w:hAnsi="Times New Roman"/>
          <w:sz w:val="18"/>
          <w:szCs w:val="18"/>
          <w:color w:val="auto"/>
        </w:rPr>
        <w:t>) performing any of the functions of the Administrative Agent at any time, and their successors in such capacity as provided in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-227330</wp:posOffset>
            </wp:positionV>
            <wp:extent cx="2322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Availability</w:t>
      </w:r>
      <w:r>
        <w:rPr>
          <w:rFonts w:ascii="Times New Roman" w:cs="Times New Roman" w:eastAsia="Times New Roman" w:hAnsi="Times New Roman"/>
          <w:sz w:val="18"/>
          <w:szCs w:val="18"/>
          <w:color w:val="auto"/>
        </w:rPr>
        <w:t xml:space="preserve">” means, at any time, an amount equal to the lesser of (a) the Aggregate Commitments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Credit Exposure, and (b) the </w:t>
      </w:r>
      <w:r>
        <w:rPr>
          <w:rFonts w:ascii="Times New Roman" w:cs="Times New Roman" w:eastAsia="Times New Roman" w:hAnsi="Times New Roman"/>
          <w:sz w:val="18"/>
          <w:szCs w:val="18"/>
          <w:color w:val="FF0000"/>
          <w:strike w:val="1"/>
        </w:rPr>
        <w:t>Aggregate</w:t>
      </w:r>
      <w:r>
        <w:rPr>
          <w:rFonts w:ascii="Times New Roman" w:cs="Times New Roman" w:eastAsia="Times New Roman" w:hAnsi="Times New Roman"/>
          <w:sz w:val="18"/>
          <w:szCs w:val="18"/>
          <w:color w:val="auto"/>
        </w:rPr>
        <w:t xml:space="preserve"> Borrowing Base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Credit Exposure.</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Aggregate Borrowing Base</w:t>
      </w:r>
      <w:r>
        <w:rPr>
          <w:rFonts w:ascii="Times New Roman" w:cs="Times New Roman" w:eastAsia="Times New Roman" w:hAnsi="Times New Roman"/>
          <w:sz w:val="18"/>
          <w:szCs w:val="18"/>
          <w:color w:val="FF0000"/>
          <w:strike w:val="1"/>
        </w:rPr>
        <w:t>” means, at any time, the sum of (a) the U.S. Borrowing Base at such time and (b) the lesser of (i) the Canadian Borrowing Base at such time and (ii) the Canadian Sublimit.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at any time, the aggregate Commitments of all Lenders, as increased or reduced from time to time pursuant to the terms and conditions hereof. As of the Effective Date, the Aggregate Commitment is $350,000,000.</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Aggregate Canadian Credit Exposure</w:t>
      </w:r>
      <w:r>
        <w:rPr>
          <w:rFonts w:ascii="Times New Roman" w:cs="Times New Roman" w:eastAsia="Times New Roman" w:hAnsi="Times New Roman"/>
          <w:sz w:val="18"/>
          <w:szCs w:val="18"/>
          <w:color w:val="00C000"/>
          <w:strike w:val="1"/>
        </w:rPr>
        <w:t>”means, with respect to any</w:t>
      </w:r>
      <w:r>
        <w:rPr>
          <w:rFonts w:ascii="Times New Roman" w:cs="Times New Roman" w:eastAsia="Times New Roman" w:hAnsi="Times New Roman"/>
          <w:sz w:val="18"/>
          <w:szCs w:val="18"/>
          <w:color w:val="FF0000"/>
          <w:strike w:val="1"/>
        </w:rPr>
        <w:t xml:space="preserve"> Lender at any time, the sum of (a) the outstanding principal amount of such Lender’s Revolving Loans and its Swingline Exposure to the Canadian Borrowers at such time, </w:t>
      </w:r>
      <w:r>
        <w:rPr>
          <w:rFonts w:ascii="Times New Roman" w:cs="Times New Roman" w:eastAsia="Times New Roman" w:hAnsi="Times New Roman"/>
          <w:sz w:val="18"/>
          <w:szCs w:val="18"/>
          <w:i w:val="1"/>
          <w:iCs w:val="1"/>
          <w:color w:val="FF0000"/>
          <w:strike w:val="1"/>
        </w:rPr>
        <w:t>plus</w:t>
      </w:r>
      <w:r>
        <w:rPr>
          <w:rFonts w:ascii="Times New Roman" w:cs="Times New Roman" w:eastAsia="Times New Roman" w:hAnsi="Times New Roman"/>
          <w:sz w:val="18"/>
          <w:szCs w:val="18"/>
          <w:color w:val="FF0000"/>
          <w:strike w:val="1"/>
        </w:rPr>
        <w:t xml:space="preserve"> (b) an amount equal to its Applicable Percentage of the aggregate principal amount of Overadvances and Protective Advances outstanding to the Canadian Borrowers at such time.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Credit Exposure</w:t>
      </w:r>
      <w:r>
        <w:rPr>
          <w:rFonts w:ascii="Times New Roman" w:cs="Times New Roman" w:eastAsia="Times New Roman" w:hAnsi="Times New Roman"/>
          <w:sz w:val="18"/>
          <w:szCs w:val="18"/>
          <w:color w:val="auto"/>
        </w:rPr>
        <w:t>” means, at any time, the aggregate Revolving Exposure of all the Lenders at such time.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Aggregate U.S. Credit Exposure</w:t>
      </w:r>
      <w:r>
        <w:rPr>
          <w:rFonts w:ascii="Times New Roman" w:cs="Times New Roman" w:eastAsia="Times New Roman" w:hAnsi="Times New Roman"/>
          <w:sz w:val="18"/>
          <w:szCs w:val="18"/>
          <w:color w:val="FF0000"/>
          <w:strike w:val="1"/>
        </w:rPr>
        <w:t xml:space="preserve">”means, with respect to any Lender at any time, the sum of (a) the outstanding principal amount of such Lender’s Revolving Loans, its LC Exposure and its Swingline Exposure to the U.S. Borrowers at such time, </w:t>
      </w:r>
      <w:r>
        <w:rPr>
          <w:rFonts w:ascii="Times New Roman" w:cs="Times New Roman" w:eastAsia="Times New Roman" w:hAnsi="Times New Roman"/>
          <w:sz w:val="18"/>
          <w:szCs w:val="18"/>
          <w:i w:val="1"/>
          <w:iCs w:val="1"/>
          <w:u w:val="single" w:color="auto"/>
          <w:color w:val="FF0000"/>
          <w:strike w:val="1"/>
        </w:rPr>
        <w:t>plus</w:t>
      </w:r>
      <w:r>
        <w:rPr>
          <w:rFonts w:ascii="Times New Roman" w:cs="Times New Roman" w:eastAsia="Times New Roman" w:hAnsi="Times New Roman"/>
          <w:sz w:val="18"/>
          <w:szCs w:val="18"/>
          <w:color w:val="FF0000"/>
          <w:strike w:val="1"/>
        </w:rPr>
        <w:t xml:space="preserve"> (b) an amount equal to its Applicable Percentage of the aggregate principal amount of Overadvances and Protective Advances outstanding to U.S. Borrowers at such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U.S. Dollars and each Alternative Currency.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ind w:right="60" w:firstLine="440"/>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for a one month Interest Period as published two (2) U.S. Government Securities Business Days prior to such day (or if such day is not a Business Day, the immediately preceding Business Day)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SOFR Rate shall be effective from and including the effective date of such change in the Prime Rate, the NYFRB Rate or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zero, such rate shall be deemed to be zero for purposes of this Agreement.</w:t>
      </w:r>
    </w:p>
    <w:p>
      <w:pPr>
        <w:spacing w:after="0" w:line="19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Sterling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Euros </w:t>
      </w:r>
      <w:r>
        <w:rPr>
          <w:rFonts w:ascii="Times New Roman" w:cs="Times New Roman" w:eastAsia="Times New Roman" w:hAnsi="Times New Roman"/>
          <w:sz w:val="18"/>
          <w:szCs w:val="18"/>
          <w:color w:val="FF0000"/>
          <w:strike w:val="1"/>
        </w:rPr>
        <w:t>or Canadian Dollars</w:t>
      </w:r>
      <w:r>
        <w:rPr>
          <w:rFonts w:ascii="Times New Roman" w:cs="Times New Roman" w:eastAsia="Times New Roman" w:hAnsi="Times New Roman"/>
          <w:sz w:val="18"/>
          <w:szCs w:val="18"/>
          <w:color w:val="auto"/>
        </w:rPr>
        <w:t xml:space="preserve"> and any additional currencies determined after the Effective Date by mutual agreement of the Borrower, Lenders, Issuing Bank and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currency is a lawful currency that is readily available, freely transferable and not restricted and able to be converted into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-278765</wp:posOffset>
            </wp:positionV>
            <wp:extent cx="946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5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any Borrower or its Subsidiaries from time to time concerning or relating to bribery or corruption.</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 percentage equal to a fraction the numerator of which is such Lender’s Commitment and the denominator of which is the Aggregate Commitments provided that, if the Commitments have terminated or expired, the Applicable Percentages shall be determined based upon such Lender’s share of the Aggregate Credit Exposure at that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Section 2.20, so long as any Lender shall be a Defaulting Lender, such Defaulting Lender’s Commitment shall be disregarded in the calculations in this definition.</w:t>
      </w:r>
    </w:p>
    <w:p>
      <w:pPr>
        <w:spacing w:after="0" w:line="183"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Loan, or with respect to the commitment fees payable hereunder, the applicable rate per annum set forth below under the caption “ABR</w:t>
      </w:r>
      <w:r>
        <w:rPr>
          <w:rFonts w:ascii="Times New Roman" w:cs="Times New Roman" w:eastAsia="Times New Roman" w:hAnsi="Times New Roman"/>
          <w:sz w:val="18"/>
          <w:szCs w:val="18"/>
          <w:color w:val="FF0000"/>
          <w:strike w:val="1"/>
        </w:rPr>
        <w:t>/Canadian Prime Rate Margin,”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“Term Benchmark/RFR</w:t>
      </w:r>
      <w:r>
        <w:rPr>
          <w:rFonts w:ascii="Times New Roman" w:cs="Times New Roman" w:eastAsia="Times New Roman" w:hAnsi="Times New Roman"/>
          <w:sz w:val="18"/>
          <w:szCs w:val="18"/>
          <w:color w:val="FF0000"/>
          <w:strike w:val="1"/>
        </w:rPr>
        <w:t>/CDOR</w:t>
      </w:r>
      <w:r>
        <w:rPr>
          <w:rFonts w:ascii="Times New Roman" w:cs="Times New Roman" w:eastAsia="Times New Roman" w:hAnsi="Times New Roman"/>
          <w:sz w:val="18"/>
          <w:szCs w:val="18"/>
          <w:color w:val="auto"/>
        </w:rPr>
        <w:t xml:space="preserve"> Margin” or “Commitment Fee”, as the case may be, based upon the daily average Aggregate Availability (the “</w:t>
      </w:r>
      <w:r>
        <w:rPr>
          <w:rFonts w:ascii="Times New Roman" w:cs="Times New Roman" w:eastAsia="Times New Roman" w:hAnsi="Times New Roman"/>
          <w:sz w:val="18"/>
          <w:szCs w:val="18"/>
          <w:u w:val="single" w:color="auto"/>
          <w:color w:val="auto"/>
        </w:rPr>
        <w:t>Average Quarterly Availability</w:t>
      </w:r>
      <w:r>
        <w:rPr>
          <w:rFonts w:ascii="Times New Roman" w:cs="Times New Roman" w:eastAsia="Times New Roman" w:hAnsi="Times New Roman"/>
          <w:sz w:val="18"/>
          <w:szCs w:val="18"/>
          <w:color w:val="auto"/>
        </w:rPr>
        <w:t>”) during the most recently ended fiscal quarter of the Company, provided that the “Applicable Rate” shall be the applicable rates per annum set forth below in Level I during the period from the Effective Date to, and including, the last day of the fiscal quarter of the Company; ending on or about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-411480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1" w:name="page32"/>
    <w:bookmarkEnd w:id="31"/>
    <w:tbl>
      <w:tblPr>
        <w:tblLayout w:type="fixed"/>
        <w:tblInd w:w="810" w:type="dxa"/>
        <w:tblCellMar>
          <w:top w:w="0" w:type="dxa"/>
          <w:left w:w="0" w:type="dxa"/>
          <w:bottom w:w="0" w:type="dxa"/>
          <w:right w:w="0" w:type="dxa"/>
        </w:tblCellMar>
      </w:tblPr>
      <w:tr>
        <w:trPr>
          <w:trHeight w:val="302"/>
        </w:trPr>
        <w:tc>
          <w:tcPr>
            <w:tcW w:w="78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Quarterly</w:t>
            </w:r>
          </w:p>
        </w:tc>
        <w:tc>
          <w:tcPr>
            <w:tcW w:w="140" w:type="dxa"/>
            <w:vAlign w:val="bottom"/>
            <w:tcBorders>
              <w:top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spacing w:after="0"/>
              <w:rPr>
                <w:sz w:val="24"/>
                <w:szCs w:val="24"/>
                <w:color w:val="auto"/>
              </w:rPr>
            </w:pPr>
          </w:p>
        </w:tc>
        <w:tc>
          <w:tcPr>
            <w:tcW w:w="16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16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 xml:space="preserve">ABR </w:t>
            </w:r>
            <w:r>
              <w:rPr>
                <w:rFonts w:ascii="Times New Roman" w:cs="Times New Roman" w:eastAsia="Times New Roman" w:hAnsi="Times New Roman"/>
                <w:sz w:val="18"/>
                <w:szCs w:val="18"/>
                <w:b w:val="1"/>
                <w:bCs w:val="1"/>
                <w:color w:val="FF0000"/>
                <w:strike w:val="1"/>
              </w:rPr>
              <w:t>/</w:t>
            </w:r>
          </w:p>
        </w:tc>
        <w:tc>
          <w:tcPr>
            <w:tcW w:w="22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5"/>
              </w:rPr>
              <w:t>   Commitment Fee</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6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Availability</w:t>
            </w:r>
          </w:p>
        </w:tc>
        <w:tc>
          <w:tcPr>
            <w:tcW w:w="1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Benchmark /   </w:t>
            </w: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FF0000"/>
                <w:strike w:val="1"/>
              </w:rPr>
              <w:t>Canadian</w:t>
            </w: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RFR</w:t>
            </w:r>
          </w:p>
        </w:tc>
        <w:tc>
          <w:tcPr>
            <w:tcW w:w="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FF0000"/>
                <w:strike w:val="1"/>
              </w:rPr>
              <w:t>/CDOR</w:t>
            </w: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FF0000"/>
                <w:strike w:val="1"/>
              </w:rPr>
              <w:t>Prime Rate</w:t>
            </w: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45"/>
        </w:trPr>
        <w:tc>
          <w:tcPr>
            <w:tcW w:w="780" w:type="dxa"/>
            <w:vAlign w:val="bottom"/>
            <w:tcBorders>
              <w:left w:val="single" w:sz="8" w:color="auto"/>
              <w:bottom w:val="single" w:sz="8" w:color="auto"/>
              <w:right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      Margin </w:t>
            </w:r>
          </w:p>
        </w:tc>
        <w:tc>
          <w:tcPr>
            <w:tcW w:w="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 </w:t>
            </w:r>
          </w:p>
        </w:tc>
        <w:tc>
          <w:tcPr>
            <w:tcW w:w="1800" w:type="dxa"/>
            <w:vAlign w:val="bottom"/>
            <w:tcBorders>
              <w:bottom w:val="single" w:sz="8" w:color="auto"/>
              <w:right w:val="single" w:sz="8" w:color="auto"/>
            </w:tcBorders>
          </w:tcPr>
          <w:p>
            <w:pPr>
              <w:spacing w:after="0"/>
              <w:rPr>
                <w:sz w:val="21"/>
                <w:szCs w:val="21"/>
                <w:color w:val="auto"/>
              </w:rPr>
            </w:pPr>
          </w:p>
        </w:tc>
      </w:tr>
      <w:tr>
        <w:trPr>
          <w:trHeight w:val="292"/>
        </w:trPr>
        <w:tc>
          <w:tcPr>
            <w:tcW w:w="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66% of the</w:t>
            </w:r>
          </w:p>
        </w:tc>
        <w:tc>
          <w:tcPr>
            <w:tcW w:w="1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0.125%</w:t>
            </w:r>
          </w:p>
        </w:tc>
        <w:tc>
          <w:tcPr>
            <w:tcW w:w="2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w:t>
            </w:r>
          </w:p>
        </w:tc>
        <w:tc>
          <w:tcPr>
            <w:tcW w:w="1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r>
      <w:tr>
        <w:trPr>
          <w:trHeight w:val="292"/>
        </w:trPr>
        <w:tc>
          <w:tcPr>
            <w:tcW w:w="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&lt; 66% of the</w:t>
            </w:r>
          </w:p>
        </w:tc>
        <w:tc>
          <w:tcPr>
            <w:tcW w:w="1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w:t>
            </w:r>
          </w:p>
        </w:tc>
        <w:tc>
          <w:tcPr>
            <w:tcW w:w="1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but ≥</w:t>
            </w:r>
          </w:p>
        </w:tc>
        <w:tc>
          <w:tcPr>
            <w:tcW w:w="1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 of the Aggregate</w:t>
            </w:r>
          </w:p>
        </w:tc>
        <w:tc>
          <w:tcPr>
            <w:tcW w:w="1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2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r>
      <w:tr>
        <w:trPr>
          <w:trHeight w:val="292"/>
        </w:trPr>
        <w:tc>
          <w:tcPr>
            <w:tcW w:w="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&lt; 33% of the</w:t>
            </w:r>
          </w:p>
        </w:tc>
        <w:tc>
          <w:tcPr>
            <w:tcW w:w="1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1.375%</w:t>
            </w:r>
          </w:p>
        </w:tc>
        <w:tc>
          <w:tcPr>
            <w:tcW w:w="11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0.375%</w:t>
            </w:r>
          </w:p>
        </w:tc>
        <w:tc>
          <w:tcPr>
            <w:tcW w:w="22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w:t>
            </w:r>
          </w:p>
        </w:tc>
        <w:tc>
          <w:tcPr>
            <w:tcW w:w="14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the foregoing, each change in the Applicable Rate resulting from a change in Average Quarterly Availability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Borrowers shall fail to deliver any Borrowing Base Certificate as and when due, at the option of the Administrative Agent or at the request of the Required Lenders, Average Quarterly Availability shall be deemed to be in Level III during the period from the expiration of the time for delivery thereof until such Borrowing Base Certificate is delivered.</w:t>
      </w:r>
    </w:p>
    <w:p>
      <w:pPr>
        <w:spacing w:after="0" w:line="189" w:lineRule="exact"/>
        <w:rPr>
          <w:sz w:val="20"/>
          <w:szCs w:val="20"/>
          <w:color w:val="auto"/>
        </w:rPr>
      </w:pPr>
    </w:p>
    <w:p>
      <w:pPr>
        <w:jc w:val="both"/>
        <w:ind w:right="140" w:firstLine="440"/>
        <w:spacing w:after="0" w:line="258" w:lineRule="auto"/>
        <w:rPr>
          <w:sz w:val="20"/>
          <w:szCs w:val="20"/>
          <w:color w:val="auto"/>
        </w:rPr>
      </w:pPr>
      <w:r>
        <w:rPr>
          <w:rFonts w:ascii="Times New Roman" w:cs="Times New Roman" w:eastAsia="Times New Roman" w:hAnsi="Times New Roman"/>
          <w:sz w:val="18"/>
          <w:szCs w:val="18"/>
          <w:color w:val="auto"/>
        </w:rPr>
        <w:t>If any Borrowing Base Certificate shall prove to have been inaccurate (regardless of whether any Commitments are in effect or any amounts are outstanding hereunder when such inaccuracy is discovered), and such inaccuracy shall have resulted in the payment or accrual of any interest or fees at rates lower than those that would have been paid or accrued for any period, then the Borrowers shall be required to pay within three (3) Business Days after notice any additional amount that Borrowers would have been required to pay if such financial statements had been accurate at the time they were delivered.</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Trigger Amount</w:t>
      </w:r>
      <w:r>
        <w:rPr>
          <w:rFonts w:ascii="Times New Roman" w:cs="Times New Roman" w:eastAsia="Times New Roman" w:hAnsi="Times New Roman"/>
          <w:sz w:val="18"/>
          <w:szCs w:val="18"/>
          <w:color w:val="auto"/>
        </w:rPr>
        <w:t>” means, with respect to any test of Aggregate Availability hereunder by reference to the Applicable Trigger Amount at a specified Level, the following:</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82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24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Maximum Credit Amount</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Floor</w:t>
            </w:r>
          </w:p>
        </w:tc>
        <w:tc>
          <w:tcPr>
            <w:tcW w:w="0" w:type="dxa"/>
            <w:vAlign w:val="bottom"/>
          </w:tcPr>
          <w:p>
            <w:pPr>
              <w:spacing w:after="0"/>
              <w:rPr>
                <w:sz w:val="1"/>
                <w:szCs w:val="1"/>
                <w:color w:val="auto"/>
              </w:rPr>
            </w:pPr>
          </w:p>
        </w:tc>
      </w:tr>
      <w:tr>
        <w:trPr>
          <w:trHeight w:val="175"/>
        </w:trPr>
        <w:tc>
          <w:tcPr>
            <w:tcW w:w="2820" w:type="dxa"/>
            <w:vAlign w:val="bottom"/>
            <w:tcBorders>
              <w:left w:val="single" w:sz="8" w:color="auto"/>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I</w:t>
            </w:r>
          </w:p>
        </w:tc>
        <w:tc>
          <w:tcPr>
            <w:tcW w:w="22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Greatest of:</w:t>
            </w:r>
          </w:p>
        </w:tc>
        <w:tc>
          <w:tcPr>
            <w:tcW w:w="52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   10.0% of the Maximum Credit</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$28,000,000</w:t>
            </w:r>
          </w:p>
        </w:tc>
        <w:tc>
          <w:tcPr>
            <w:tcW w:w="0" w:type="dxa"/>
            <w:vAlign w:val="bottom"/>
          </w:tcPr>
          <w:p>
            <w:pPr>
              <w:spacing w:after="0"/>
              <w:rPr>
                <w:sz w:val="1"/>
                <w:szCs w:val="1"/>
                <w:color w:val="auto"/>
              </w:rPr>
            </w:pPr>
          </w:p>
        </w:tc>
      </w:tr>
      <w:tr>
        <w:trPr>
          <w:trHeight w:val="126"/>
        </w:trPr>
        <w:tc>
          <w:tcPr>
            <w:tcW w:w="28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II</w:t>
            </w:r>
          </w:p>
        </w:tc>
        <w:tc>
          <w:tcPr>
            <w:tcW w:w="22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Greatest of:</w:t>
            </w:r>
          </w:p>
        </w:tc>
        <w:tc>
          <w:tcPr>
            <w:tcW w:w="52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12.5% of the Maximum Credit</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$35,000,000</w:t>
            </w:r>
          </w:p>
        </w:tc>
        <w:tc>
          <w:tcPr>
            <w:tcW w:w="0" w:type="dxa"/>
            <w:vAlign w:val="bottom"/>
          </w:tcPr>
          <w:p>
            <w:pPr>
              <w:spacing w:after="0"/>
              <w:rPr>
                <w:sz w:val="1"/>
                <w:szCs w:val="1"/>
                <w:color w:val="auto"/>
              </w:rPr>
            </w:pPr>
          </w:p>
        </w:tc>
      </w:tr>
      <w:tr>
        <w:trPr>
          <w:trHeight w:val="126"/>
        </w:trPr>
        <w:tc>
          <w:tcPr>
            <w:tcW w:w="28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Borders>
              <w:left w:val="single" w:sz="8" w:color="auto"/>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III</w:t>
            </w:r>
          </w:p>
        </w:tc>
        <w:tc>
          <w:tcPr>
            <w:tcW w:w="22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Greatest of:</w:t>
            </w:r>
          </w:p>
        </w:tc>
        <w:tc>
          <w:tcPr>
            <w:tcW w:w="52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15.0% of the Maximum Credit</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$42,000,000</w:t>
            </w:r>
          </w:p>
        </w:tc>
        <w:tc>
          <w:tcPr>
            <w:tcW w:w="0" w:type="dxa"/>
            <w:vAlign w:val="bottom"/>
          </w:tcPr>
          <w:p>
            <w:pPr>
              <w:spacing w:after="0"/>
              <w:rPr>
                <w:sz w:val="1"/>
                <w:szCs w:val="1"/>
                <w:color w:val="auto"/>
              </w:rPr>
            </w:pPr>
          </w:p>
        </w:tc>
      </w:tr>
      <w:tr>
        <w:trPr>
          <w:trHeight w:val="126"/>
        </w:trPr>
        <w:tc>
          <w:tcPr>
            <w:tcW w:w="28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IV</w:t>
            </w:r>
          </w:p>
        </w:tc>
        <w:tc>
          <w:tcPr>
            <w:tcW w:w="22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Greatest of:</w:t>
            </w:r>
          </w:p>
        </w:tc>
        <w:tc>
          <w:tcPr>
            <w:tcW w:w="52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17.5% of the Maximum Credit</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$49,000,000</w:t>
            </w:r>
          </w:p>
        </w:tc>
        <w:tc>
          <w:tcPr>
            <w:tcW w:w="0" w:type="dxa"/>
            <w:vAlign w:val="bottom"/>
          </w:tcPr>
          <w:p>
            <w:pPr>
              <w:spacing w:after="0"/>
              <w:rPr>
                <w:sz w:val="1"/>
                <w:szCs w:val="1"/>
                <w:color w:val="auto"/>
              </w:rPr>
            </w:pPr>
          </w:p>
        </w:tc>
      </w:tr>
      <w:tr>
        <w:trPr>
          <w:trHeight w:val="126"/>
        </w:trPr>
        <w:tc>
          <w:tcPr>
            <w:tcW w:w="28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1"/>
              </w:rPr>
              <w:t>V</w:t>
            </w:r>
          </w:p>
        </w:tc>
        <w:tc>
          <w:tcPr>
            <w:tcW w:w="22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Greatest of:</w:t>
            </w:r>
          </w:p>
        </w:tc>
        <w:tc>
          <w:tcPr>
            <w:tcW w:w="52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20.0% of the Maximum Credit</w:t>
            </w: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$56,000,000</w:t>
            </w:r>
          </w:p>
        </w:tc>
        <w:tc>
          <w:tcPr>
            <w:tcW w:w="0" w:type="dxa"/>
            <w:vAlign w:val="bottom"/>
          </w:tcPr>
          <w:p>
            <w:pPr>
              <w:spacing w:after="0"/>
              <w:rPr>
                <w:sz w:val="1"/>
                <w:szCs w:val="1"/>
                <w:color w:val="auto"/>
              </w:rPr>
            </w:pPr>
          </w:p>
        </w:tc>
      </w:tr>
      <w:tr>
        <w:trPr>
          <w:trHeight w:val="126"/>
        </w:trPr>
        <w:tc>
          <w:tcPr>
            <w:tcW w:w="28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left w:val="single" w:sz="8" w:color="auto"/>
              <w:right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8" w:right="439" w:bottom="1440" w:gutter="0" w:footer="0" w:header="0"/>
        </w:sectPr>
      </w:pPr>
    </w:p>
    <w:bookmarkStart w:id="32" w:name="page33"/>
    <w:bookmarkEnd w:id="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0" w:lineRule="exact"/>
        <w:rPr>
          <w:sz w:val="20"/>
          <w:szCs w:val="20"/>
          <w:color w:val="auto"/>
        </w:rPr>
      </w:pPr>
    </w:p>
    <w:p>
      <w:pPr>
        <w:ind w:left="4"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Commitment</w:t>
      </w:r>
      <w:r>
        <w:rPr>
          <w:rFonts w:ascii="Times New Roman" w:cs="Times New Roman" w:eastAsia="Times New Roman" w:hAnsi="Times New Roman"/>
          <w:sz w:val="18"/>
          <w:szCs w:val="18"/>
          <w:color w:val="auto"/>
        </w:rPr>
        <w:t xml:space="preserve">” means, at any time, the Aggregate Commitments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Credit Exposure (calculated, with respect to any Defaulting Lender, as if such Defaulting Lender had funded its Applicable Percentage of all outstanding Borrowings).</w:t>
      </w:r>
    </w:p>
    <w:p>
      <w:pPr>
        <w:spacing w:after="0" w:line="160"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Quarterly Availability</w:t>
      </w:r>
      <w:r>
        <w:rPr>
          <w:rFonts w:ascii="Times New Roman" w:cs="Times New Roman" w:eastAsia="Times New Roman" w:hAnsi="Times New Roman"/>
          <w:sz w:val="18"/>
          <w:szCs w:val="18"/>
          <w:color w:val="auto"/>
        </w:rPr>
        <w:t>” has the meaning assigned to such term in the definition of “Applicable Rate”.</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Banking Services</w:t>
      </w:r>
      <w:r>
        <w:rPr>
          <w:rFonts w:ascii="Times New Roman" w:cs="Times New Roman" w:eastAsia="Times New Roman" w:hAnsi="Times New Roman"/>
          <w:sz w:val="17"/>
          <w:szCs w:val="17"/>
          <w:color w:val="auto"/>
        </w:rPr>
        <w:t xml:space="preserve">” means (a) each and any of the following bank services provided to any Loan Party or its Subsidiaries by any Lender or any of its Affiliates: (i) credit cards for commercial customers (including, without limitation, “commercial credit cards” and purchasing cards), (ii) stored value cards, (iii) merchant processing services, (iv) treasury management services (including, without limitation, controlled disbursement, automated clearinghouse transactions, return items, any direct debit arrangement, overdrafts, cash pooling services, and interstate depository network services), </w:t>
      </w:r>
      <w:r>
        <w:rPr>
          <w:rFonts w:ascii="Times New Roman" w:cs="Times New Roman" w:eastAsia="Times New Roman" w:hAnsi="Times New Roman"/>
          <w:sz w:val="17"/>
          <w:szCs w:val="17"/>
          <w:color w:val="FF0000"/>
          <w:strike w:val="1"/>
        </w:rPr>
        <w:t>and</w:t>
      </w:r>
    </w:p>
    <w:p>
      <w:pPr>
        <w:spacing w:after="0" w:line="3" w:lineRule="exact"/>
        <w:rPr>
          <w:sz w:val="20"/>
          <w:szCs w:val="20"/>
          <w:color w:val="auto"/>
        </w:rPr>
      </w:pPr>
    </w:p>
    <w:p>
      <w:pPr>
        <w:ind w:left="4" w:right="300" w:hanging="4"/>
        <w:spacing w:after="0" w:line="260"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foreign exchange and currency management services </w:t>
      </w:r>
      <w:r>
        <w:rPr>
          <w:rFonts w:ascii="Times New Roman" w:cs="Times New Roman" w:eastAsia="Times New Roman" w:hAnsi="Times New Roman"/>
          <w:sz w:val="18"/>
          <w:szCs w:val="18"/>
          <w:color w:val="0000FF"/>
        </w:rPr>
        <w:t>and (vi) Supply Chain Finance Services</w:t>
      </w:r>
      <w:r>
        <w:rPr>
          <w:rFonts w:ascii="Times New Roman" w:cs="Times New Roman" w:eastAsia="Times New Roman" w:hAnsi="Times New Roman"/>
          <w:sz w:val="18"/>
          <w:szCs w:val="18"/>
          <w:color w:val="auto"/>
        </w:rPr>
        <w:t>, and (b) letters of credit issued under any Specified L/C Facility so long as the issuer thereof is a Qualified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-138430</wp:posOffset>
            </wp:positionV>
            <wp:extent cx="1851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-172720</wp:posOffset>
            </wp:positionV>
            <wp:extent cx="1846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33" w:name="page34"/>
    <w:bookmarkEnd w:id="33"/>
    <w:p>
      <w:pPr>
        <w:jc w:val="both"/>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Services/Swap Reserves</w:t>
      </w:r>
      <w:r>
        <w:rPr>
          <w:rFonts w:ascii="Times New Roman" w:cs="Times New Roman" w:eastAsia="Times New Roman" w:hAnsi="Times New Roman"/>
          <w:sz w:val="18"/>
          <w:szCs w:val="18"/>
          <w:color w:val="auto"/>
        </w:rPr>
        <w:t>” means, in respect of a specified Banking Service Obligation or Swap Agreement Obligation, all reserves, if any, that the Borrower Representative and the applicable provider of such Banking Service Obligation or Swap Agreement Obligation agree shall be established with respect thereto, to the extent the Administrative Agent receives a written notice of such Banking Service Obligations or Swap Agreement Obligations in accordance with Section 2.22 specifying the amount of such agreed reserves.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w:t>
      </w:r>
    </w:p>
    <w:p>
      <w:pPr>
        <w:spacing w:after="0" w:line="225" w:lineRule="exact"/>
        <w:rPr>
          <w:sz w:val="20"/>
          <w:szCs w:val="20"/>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when such Person becomes the subject of a bankruptcy or insolvency proceeding, or has had a receiver, interim receiver, monitor,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RFR Loan in any Agreed Currency, the applicable Relevant Rate for such Agreed Currency,</w:t>
      </w:r>
    </w:p>
    <w:p>
      <w:pPr>
        <w:spacing w:after="0" w:line="27" w:lineRule="exact"/>
        <w:rPr>
          <w:sz w:val="20"/>
          <w:szCs w:val="20"/>
          <w:color w:val="auto"/>
        </w:rPr>
      </w:pPr>
    </w:p>
    <w:p>
      <w:pPr>
        <w:ind w:left="4" w:hanging="4"/>
        <w:spacing w:after="0" w:line="253"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Benchmark Loan, the Relevant Rate for such Agreed Currency or (iii) </w:t>
      </w:r>
      <w:r>
        <w:rPr>
          <w:rFonts w:ascii="Times New Roman" w:cs="Times New Roman" w:eastAsia="Times New Roman" w:hAnsi="Times New Roman"/>
          <w:sz w:val="18"/>
          <w:szCs w:val="18"/>
          <w:color w:val="FF0000"/>
          <w:strike w:val="1"/>
        </w:rPr>
        <w:t>CDOR Loan or</w:t>
      </w:r>
      <w:r>
        <w:rPr>
          <w:rFonts w:ascii="Times New Roman" w:cs="Times New Roman" w:eastAsia="Times New Roman" w:hAnsi="Times New Roman"/>
          <w:sz w:val="18"/>
          <w:szCs w:val="18"/>
          <w:color w:val="auto"/>
        </w:rPr>
        <w:t xml:space="preserve"> other Loan in any Agreed Currency, the applicable Relevant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189"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Loan denominated in an Alternative Currency, “Benchmark Replacement” shall mean the alternative set forth in (2) below:</w:t>
      </w:r>
    </w:p>
    <w:p>
      <w:pPr>
        <w:spacing w:after="0" w:line="68" w:lineRule="exact"/>
        <w:rPr>
          <w:sz w:val="20"/>
          <w:szCs w:val="20"/>
          <w:color w:val="auto"/>
        </w:rPr>
      </w:pPr>
    </w:p>
    <w:p>
      <w:pPr>
        <w:ind w:left="704" w:hanging="264"/>
        <w:spacing w:after="0"/>
        <w:tabs>
          <w:tab w:leader="none" w:pos="7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Loan denominated in Dollars,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SOFR;</w:t>
      </w:r>
    </w:p>
    <w:p>
      <w:pPr>
        <w:spacing w:after="0" w:line="22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4" w:name="page35"/>
    <w:bookmarkEnd w:id="34"/>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ind w:right="2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5" w:name="page36"/>
    <w:bookmarkEnd w:id="35"/>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ind w:right="80" w:firstLine="436"/>
        <w:spacing w:after="0" w:line="261"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3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3"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means, with respect to any U.S. Federal withholding Tax, the beneficial owner, for U.S. Federal income tax purposes, to whom such Tax relates.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6" w:name="page37"/>
    <w:bookmarkEnd w:id="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BIA</w:t>
      </w:r>
      <w:r>
        <w:rPr>
          <w:rFonts w:ascii="Times New Roman" w:cs="Times New Roman" w:eastAsia="Times New Roman" w:hAnsi="Times New Roman"/>
          <w:sz w:val="18"/>
          <w:szCs w:val="18"/>
          <w:color w:val="FF0000"/>
          <w:strike w:val="1"/>
        </w:rPr>
        <w:t>” means the Bankruptcy and Insolvency Act (Canada),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U.S.</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means the Company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for the purposes of requesting Borrowings on behalf of the Canadian 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pursuant to Section 2.03, “Borrower Representative” means URBN Canada.</w:t>
      </w:r>
    </w:p>
    <w:p>
      <w:pPr>
        <w:spacing w:after="0" w:line="162"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each of, and</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color w:val="FF0000"/>
          <w:strike w:val="1"/>
        </w:rPr>
        <w:t>U.S. Borrowers and the Canadian Borrowers</w:t>
      </w:r>
      <w:r>
        <w:rPr>
          <w:rFonts w:ascii="Times New Roman" w:cs="Times New Roman" w:eastAsia="Times New Roman" w:hAnsi="Times New Roman"/>
          <w:sz w:val="18"/>
          <w:szCs w:val="18"/>
          <w:u w:val="single" w:color="auto"/>
          <w:color w:val="0000FF"/>
        </w:rPr>
        <w:t>Company, the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Borrowers signatory to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Agreement, and any other U.S. Person that joins this Agreement as a “Borrower” in accordance with the terms hereof</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00"/>
        </w:rPr>
        <w:t>Borrower</w:t>
      </w:r>
      <w:r>
        <w:rPr>
          <w:rFonts w:ascii="Times New Roman" w:cs="Times New Roman" w:eastAsia="Times New Roman" w:hAnsi="Times New Roman"/>
          <w:sz w:val="18"/>
          <w:szCs w:val="18"/>
          <w:color w:val="000000"/>
        </w:rPr>
        <w:t>” means any of</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color w:val="000000"/>
        </w:rPr>
        <w:t>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-278765</wp:posOffset>
            </wp:positionV>
            <wp:extent cx="5829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-278765</wp:posOffset>
            </wp:positionV>
            <wp:extent cx="2177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53746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156" w:lineRule="exact"/>
        <w:rPr>
          <w:sz w:val="20"/>
          <w:szCs w:val="20"/>
          <w:color w:val="auto"/>
        </w:rPr>
      </w:pPr>
    </w:p>
    <w:p>
      <w:pPr>
        <w:ind w:left="4" w:right="1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Borrowing</w:t>
      </w:r>
      <w:r>
        <w:rPr>
          <w:rFonts w:ascii="Times New Roman" w:cs="Times New Roman" w:eastAsia="Times New Roman" w:hAnsi="Times New Roman"/>
          <w:sz w:val="17"/>
          <w:szCs w:val="17"/>
          <w:color w:val="auto"/>
        </w:rPr>
        <w:t xml:space="preserve">” means (a) Revolving Loans of the same Type, made, converted or continued on the same date and, in the case of Term Benchmark Loans </w:t>
      </w:r>
      <w:r>
        <w:rPr>
          <w:rFonts w:ascii="Times New Roman" w:cs="Times New Roman" w:eastAsia="Times New Roman" w:hAnsi="Times New Roman"/>
          <w:sz w:val="17"/>
          <w:szCs w:val="17"/>
          <w:color w:val="FF0000"/>
        </w:rPr>
        <w:t>and CDOR Loans</w:t>
      </w:r>
      <w:r>
        <w:rPr>
          <w:rFonts w:ascii="Times New Roman" w:cs="Times New Roman" w:eastAsia="Times New Roman" w:hAnsi="Times New Roman"/>
          <w:sz w:val="17"/>
          <w:szCs w:val="17"/>
          <w:color w:val="auto"/>
        </w:rPr>
        <w:t>, as to which a single Interest Period is in effect, (b) a Swingline Loan, (c) a Protective Advance and (d) an Overadvance.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-113030</wp:posOffset>
            </wp:positionV>
            <wp:extent cx="847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1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u w:val="single" w:color="auto"/>
          <w:color w:val="FF0000"/>
          <w:strike w:val="1"/>
        </w:rPr>
        <w:t>Borrowing Base</w:t>
      </w:r>
      <w:r>
        <w:rPr>
          <w:rFonts w:ascii="Times New Roman" w:cs="Times New Roman" w:eastAsia="Times New Roman" w:hAnsi="Times New Roman"/>
          <w:sz w:val="17"/>
          <w:szCs w:val="17"/>
          <w:color w:val="FF0000"/>
          <w:strike w:val="1"/>
        </w:rPr>
        <w:t>” means the U.S. Borrowing Base, the Canadian Borrowing Base, and/or the Aggregate Borrowing Base, as the context requires.</w:t>
      </w:r>
    </w:p>
    <w:p>
      <w:pPr>
        <w:spacing w:after="0" w:line="237"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color w:val="00C000"/>
          <w:strike w:val="1"/>
        </w:rPr>
        <w:t>“</w:t>
      </w:r>
      <w:r>
        <w:rPr>
          <w:rFonts w:ascii="Times New Roman" w:cs="Times New Roman" w:eastAsia="Times New Roman" w:hAnsi="Times New Roman"/>
          <w:sz w:val="18"/>
          <w:szCs w:val="18"/>
          <w:u w:val="single" w:color="auto"/>
          <w:color w:val="00C000"/>
          <w:strike w:val="1"/>
        </w:rPr>
        <w:t>Borrowing Base Certificate</w:t>
      </w:r>
      <w:r>
        <w:rPr>
          <w:rFonts w:ascii="Times New Roman" w:cs="Times New Roman" w:eastAsia="Times New Roman" w:hAnsi="Times New Roman"/>
          <w:sz w:val="18"/>
          <w:szCs w:val="18"/>
          <w:color w:val="00C000"/>
          <w:strike w:val="1"/>
        </w:rPr>
        <w:t xml:space="preserve">” means a certificate, signed and certified as accurate and complete by a Financial Officer of the Borrower Representative, in substantially the form of </w:t>
      </w:r>
      <w:r>
        <w:rPr>
          <w:rFonts w:ascii="Times New Roman" w:cs="Times New Roman" w:eastAsia="Times New Roman" w:hAnsi="Times New Roman"/>
          <w:sz w:val="18"/>
          <w:szCs w:val="18"/>
          <w:u w:val="single" w:color="auto"/>
          <w:color w:val="00C000"/>
          <w:strike w:val="1"/>
        </w:rPr>
        <w:t>Exhibit B</w:t>
      </w:r>
      <w:r>
        <w:rPr>
          <w:rFonts w:ascii="Times New Roman" w:cs="Times New Roman" w:eastAsia="Times New Roman" w:hAnsi="Times New Roman"/>
          <w:sz w:val="18"/>
          <w:szCs w:val="18"/>
          <w:color w:val="00C000"/>
          <w:strike w:val="1"/>
        </w:rPr>
        <w:t xml:space="preserve"> (with such changes thereto as may be required by the Administrative Agent in its Permitted Discretion from time to time to reflect the components of each Borrowing Base and Reserve as provided for hereunder) or another form that is acceptable to the Administrative Agent in its Permitted Discretion.</w:t>
      </w:r>
    </w:p>
    <w:p>
      <w:pPr>
        <w:spacing w:after="0" w:line="180"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color w:val="00C000"/>
          <w:strike w:val="1"/>
        </w:rPr>
        <w:t>“</w:t>
      </w:r>
      <w:r>
        <w:rPr>
          <w:rFonts w:ascii="Times New Roman" w:cs="Times New Roman" w:eastAsia="Times New Roman" w:hAnsi="Times New Roman"/>
          <w:sz w:val="18"/>
          <w:szCs w:val="18"/>
          <w:u w:val="single" w:color="auto"/>
          <w:color w:val="00C000"/>
          <w:strike w:val="1"/>
        </w:rPr>
        <w:t>Borrowing Base Reporting Date</w:t>
      </w:r>
      <w:r>
        <w:rPr>
          <w:rFonts w:ascii="Times New Roman" w:cs="Times New Roman" w:eastAsia="Times New Roman" w:hAnsi="Times New Roman"/>
          <w:sz w:val="18"/>
          <w:szCs w:val="18"/>
          <w:color w:val="00C000"/>
          <w:strike w:val="1"/>
        </w:rPr>
        <w:t>” means (a) during any period other than a period set forth in clause (b) below, on the twentieth day (or the next Business Day if the twentieth day is not a Business Day) after each of (i) the end of each fiscal quarter of the Company and (ii) the end of each fiscal month in which any Revolving Loans were outstanding or the LC Exposure was at any time $35,000,000 or more, and (b) during any period</w:t>
      </w:r>
    </w:p>
    <w:p>
      <w:pPr>
        <w:spacing w:after="0" w:line="1" w:lineRule="exact"/>
        <w:rPr>
          <w:sz w:val="20"/>
          <w:szCs w:val="20"/>
          <w:color w:val="auto"/>
        </w:rPr>
      </w:pPr>
    </w:p>
    <w:p>
      <w:pPr>
        <w:ind w:left="4" w:right="440" w:hanging="4"/>
        <w:spacing w:after="0" w:line="265" w:lineRule="auto"/>
        <w:tabs>
          <w:tab w:leader="none" w:pos="219" w:val="left"/>
        </w:tabs>
        <w:numPr>
          <w:ilvl w:val="0"/>
          <w:numId w:val="9"/>
        </w:numPr>
        <w:rPr>
          <w:rFonts w:ascii="Times New Roman" w:cs="Times New Roman" w:eastAsia="Times New Roman" w:hAnsi="Times New Roman"/>
          <w:sz w:val="17"/>
          <w:szCs w:val="17"/>
          <w:color w:val="00C000"/>
          <w:strike w:val="1"/>
        </w:rPr>
      </w:pPr>
      <w:r>
        <w:rPr>
          <w:rFonts w:ascii="Times New Roman" w:cs="Times New Roman" w:eastAsia="Times New Roman" w:hAnsi="Times New Roman"/>
          <w:sz w:val="17"/>
          <w:szCs w:val="17"/>
          <w:color w:val="00C000"/>
          <w:strike w:val="1"/>
        </w:rPr>
        <w:t>commencing on the date when Aggregate Availability is less than the Applicable Trigger Amount (Level II) and (ii) ending on the date when Aggregate Availability shall have been equal to or greater than the Applicable Trigger Amount (Level II) for a period of 60 consecutive days, four</w:t>
      </w:r>
    </w:p>
    <w:p>
      <w:pPr>
        <w:ind w:left="4"/>
        <w:spacing w:after="0"/>
        <w:rPr>
          <w:rFonts w:ascii="Times New Roman" w:cs="Times New Roman" w:eastAsia="Times New Roman" w:hAnsi="Times New Roman"/>
          <w:sz w:val="17"/>
          <w:szCs w:val="17"/>
          <w:color w:val="00C000"/>
          <w:strike w:val="1"/>
        </w:rPr>
      </w:pPr>
      <w:r>
        <w:rPr>
          <w:rFonts w:ascii="Times New Roman" w:cs="Times New Roman" w:eastAsia="Times New Roman" w:hAnsi="Times New Roman"/>
          <w:sz w:val="18"/>
          <w:szCs w:val="18"/>
          <w:color w:val="00C000"/>
          <w:strike w:val="1"/>
        </w:rPr>
        <w:t>(4) Business Days after the end of each week.</w:t>
      </w:r>
    </w:p>
    <w:p>
      <w:pPr>
        <w:spacing w:after="0" w:line="20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00C000"/>
          <w:strike w:val="1"/>
        </w:rPr>
        <w:t>“</w:t>
      </w:r>
      <w:r>
        <w:rPr>
          <w:rFonts w:ascii="Times New Roman" w:cs="Times New Roman" w:eastAsia="Times New Roman" w:hAnsi="Times New Roman"/>
          <w:sz w:val="18"/>
          <w:szCs w:val="18"/>
          <w:u w:val="single" w:color="auto"/>
          <w:color w:val="00C000"/>
          <w:strike w:val="1"/>
        </w:rPr>
        <w:t>Borrowing Request</w:t>
      </w:r>
      <w:r>
        <w:rPr>
          <w:rFonts w:ascii="Times New Roman" w:cs="Times New Roman" w:eastAsia="Times New Roman" w:hAnsi="Times New Roman"/>
          <w:sz w:val="18"/>
          <w:szCs w:val="18"/>
          <w:color w:val="00C000"/>
          <w:strike w:val="1"/>
        </w:rPr>
        <w:t>” means a request by the Borrower Representative for a Borrowing in accordance with Section 2.03, which shall be in a form approved by the Administrative Agent.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00C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00C000"/>
          <w:strike w:val="1"/>
        </w:rPr>
        <w:t>Burdensome Restrictions</w:t>
      </w:r>
      <w:r>
        <w:rPr>
          <w:rFonts w:ascii="Times New Roman" w:cs="Times New Roman" w:eastAsia="Times New Roman" w:hAnsi="Times New Roman"/>
          <w:sz w:val="18"/>
          <w:szCs w:val="18"/>
          <w:color w:val="00C000"/>
          <w:strike w:val="1"/>
        </w:rPr>
        <w:t>” means any consensual encumbrance or restriction of the type described in clause (a) or (b) of Section 6.10.</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00C000"/>
          <w:strike w:val="1"/>
        </w:rPr>
        <w:t>“</w:t>
      </w:r>
      <w:r>
        <w:rPr>
          <w:rFonts w:ascii="Times New Roman" w:cs="Times New Roman" w:eastAsia="Times New Roman" w:hAnsi="Times New Roman"/>
          <w:sz w:val="18"/>
          <w:szCs w:val="18"/>
          <w:u w:val="single" w:color="auto"/>
          <w:color w:val="00C000"/>
          <w:strike w:val="1"/>
        </w:rPr>
        <w:t>Business Day</w:t>
      </w:r>
      <w:r>
        <w:rPr>
          <w:rFonts w:ascii="Times New Roman" w:cs="Times New Roman" w:eastAsia="Times New Roman" w:hAnsi="Times New Roman"/>
          <w:sz w:val="18"/>
          <w:szCs w:val="18"/>
          <w:color w:val="00C000"/>
          <w:strike w:val="1"/>
        </w:rPr>
        <w:t xml:space="preserve">” means any day that is not a Saturday, Sunday or other day on which commercial banks in New York City or Chicago are authorized or required by law to remain closed; </w:t>
      </w:r>
      <w:r>
        <w:rPr>
          <w:rFonts w:ascii="Times New Roman" w:cs="Times New Roman" w:eastAsia="Times New Roman" w:hAnsi="Times New Roman"/>
          <w:sz w:val="18"/>
          <w:szCs w:val="18"/>
          <w:u w:val="single" w:color="auto"/>
          <w:color w:val="00C000"/>
          <w:strike w:val="1"/>
        </w:rPr>
        <w:t>provided</w:t>
      </w:r>
      <w:r>
        <w:rPr>
          <w:rFonts w:ascii="Times New Roman" w:cs="Times New Roman" w:eastAsia="Times New Roman" w:hAnsi="Times New Roman"/>
          <w:sz w:val="18"/>
          <w:szCs w:val="18"/>
          <w:color w:val="00C000"/>
          <w:strike w:val="1"/>
        </w:rPr>
        <w:t xml:space="preserve"> that (a) when used in connection with a RFR Loan and any interest rate settings, fundings, disbursements, settlements or payments of any such RFR Loan, or any other dealings in the applicable Agreed Currency of such RFR Loan, the term “Business Day” shall also exclude any day which is not an RFR Business Day, (b) when used in connection with any Loans denominated in Euros, the term “Business Day” shall also exclude any day on which is not a TARGET Day, and (c) when used in connection with a </w:t>
      </w:r>
      <w:r>
        <w:rPr>
          <w:rFonts w:ascii="Times New Roman" w:cs="Times New Roman" w:eastAsia="Times New Roman" w:hAnsi="Times New Roman"/>
          <w:sz w:val="18"/>
          <w:szCs w:val="18"/>
          <w:color w:val="FF0000"/>
          <w:strike w:val="1"/>
        </w:rPr>
        <w:t>CDOR Loan to a Canadian</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 xml:space="preserve">Borrower, an Alternate Base Rate Loan to a Canadian Borrower or a Canadian Prime Rate Loan, the term “Business Day” shall also exclude any day on which banks are not open for business in Toronto, Ontario, and (d) when used in connection with a CDOR Loan to a U.S. Borrower or a </w:t>
      </w:r>
      <w:r>
        <w:rPr>
          <w:rFonts w:ascii="Times New Roman" w:cs="Times New Roman" w:eastAsia="Times New Roman" w:hAnsi="Times New Roman"/>
          <w:sz w:val="18"/>
          <w:szCs w:val="18"/>
          <w:color w:val="00C000"/>
          <w:strike w:val="1"/>
        </w:rPr>
        <w:t>RFR Loan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denominated in Sterling, the term “Business Day” shall also exclude any day on which banks are not open for business in London, England.</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Availability</w:t>
      </w:r>
      <w:r>
        <w:rPr>
          <w:rFonts w:ascii="Times New Roman" w:cs="Times New Roman" w:eastAsia="Times New Roman" w:hAnsi="Times New Roman"/>
          <w:sz w:val="18"/>
          <w:szCs w:val="18"/>
          <w:color w:val="FF0000"/>
          <w:strike w:val="1"/>
        </w:rPr>
        <w:t xml:space="preserve">” means, at any time, an amount equal to the least of (a) (i) the sum of (A) the Canadian Borrowing Base and (B) the positive amount, if any, by which (1) the U.S. Borrowing Base exceeds (2) the Aggregate U.S. Credit Exposure minus (ii) the Aggregate Canadian Credit Exposure; (b) (i) the Canadian Sublimit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FF0000"/>
          <w:strike w:val="1"/>
        </w:rPr>
        <w:t xml:space="preserve"> (ii) the Aggregate Canadian Credit Exposure (calculated, with respect to any Defaulting Lender, as if such Defaulting Lender had funded its Applicable Percentage of all outstanding Borrowings); and (c) (i) the Aggregate Commitments minus (ii) the Aggregate Credit Exposure (calculated, with respect to any Defaulting Lender, as if such Defaulting Lender had funded its Applicable Percentage of all outstanding Borrowings), all as determined by the Administrative Agent in its Permitted Discretion.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Benefit Plan</w:t>
      </w:r>
      <w:r>
        <w:rPr>
          <w:rFonts w:ascii="Times New Roman" w:cs="Times New Roman" w:eastAsia="Times New Roman" w:hAnsi="Times New Roman"/>
          <w:sz w:val="18"/>
          <w:szCs w:val="18"/>
          <w:color w:val="FF0000"/>
          <w:strike w:val="1"/>
        </w:rPr>
        <w:t>” means any material plan, fund, program, or policy, whether funded or unfunded, insured or uninsured, providing employee benefits, including such medical, hospital care, dental, sickness, accident, disability, life insurance, retirement or savings benefits, under which any Loan Party or any Subsidiary of any Loan Party has any liability with respect to any employee or former employee, but excluding any Canadian Pension Plans and any program such as employment insurance or provincial health plans that are administered by a Governmental Authority, which is, or has been, maintained or contributed to by, or to which there is or may be an obligation to contribute by, a Loan Party or Subsidiary operating in Canada in respect of any Person’s employment in Canada with such Loan Party or Subsidiary.</w:t>
      </w:r>
    </w:p>
    <w:p>
      <w:pPr>
        <w:spacing w:after="0" w:line="187" w:lineRule="exact"/>
        <w:rPr>
          <w:sz w:val="20"/>
          <w:szCs w:val="20"/>
          <w:color w:val="auto"/>
        </w:rPr>
      </w:pPr>
    </w:p>
    <w:p>
      <w:pPr>
        <w:ind w:right="80" w:firstLine="440"/>
        <w:spacing w:after="0" w:line="276" w:lineRule="auto"/>
        <w:rPr>
          <w:sz w:val="20"/>
          <w:szCs w:val="20"/>
          <w:color w:val="auto"/>
        </w:rPr>
      </w:pPr>
      <w:r>
        <w:rPr>
          <w:rFonts w:ascii="Times New Roman" w:cs="Times New Roman" w:eastAsia="Times New Roman" w:hAnsi="Times New Roman"/>
          <w:sz w:val="17"/>
          <w:szCs w:val="17"/>
          <w:color w:val="FF0000"/>
          <w:strike w:val="1"/>
        </w:rPr>
        <w:t>“Canadian Blocked Person” means any Person that is a “politically exposed foreign person” or “terrorist group” or similar person whose property or interests in property are blocked or subject to blocking pursuant to, or as described in, any Canadian Economic Sanctions and Export Control Laws.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Borrowers</w:t>
      </w:r>
      <w:r>
        <w:rPr>
          <w:rFonts w:ascii="Times New Roman" w:cs="Times New Roman" w:eastAsia="Times New Roman" w:hAnsi="Times New Roman"/>
          <w:sz w:val="18"/>
          <w:szCs w:val="18"/>
          <w:color w:val="FF0000"/>
          <w:strike w:val="1"/>
        </w:rPr>
        <w:t>” means, collectively, URBN Canada and each Canadian Subsidiary Borrower, and “Canadian Borrower” means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them.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means, at any time, the sum of:</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22"/>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the product of (i) 85%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Eligible Trade Accounts of the</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rPr>
              <w:t>Canadian</w:t>
            </w: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Borrowers at such time, </w:t>
            </w:r>
            <w:r>
              <w:rPr>
                <w:rFonts w:ascii="Times New Roman" w:cs="Times New Roman" w:eastAsia="Times New Roman" w:hAnsi="Times New Roman"/>
                <w:sz w:val="18"/>
                <w:szCs w:val="18"/>
                <w:i w:val="1"/>
                <w:iCs w:val="1"/>
                <w:color w:val="auto"/>
              </w:rPr>
              <w:t>plus</w:t>
            </w:r>
          </w:p>
        </w:tc>
        <w:tc>
          <w:tcPr>
            <w:tcW w:w="0" w:type="dxa"/>
            <w:vAlign w:val="bottom"/>
          </w:tcPr>
          <w:p>
            <w:pPr>
              <w:spacing w:after="0" w:line="20" w:lineRule="exact"/>
              <w:rPr>
                <w:sz w:val="1"/>
                <w:szCs w:val="1"/>
                <w:color w:val="auto"/>
              </w:rPr>
            </w:pPr>
          </w:p>
        </w:tc>
      </w:tr>
      <w:tr>
        <w:trPr>
          <w:trHeight w:val="214"/>
        </w:trPr>
        <w:tc>
          <w:tcPr>
            <w:tcW w:w="3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548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the product of (i) 90%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Eligible Credit Card Accounts of the</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rPr>
              <w:t>Canadian</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Borrowers at such time, </w:t>
            </w:r>
            <w:r>
              <w:rPr>
                <w:rFonts w:ascii="Times New Roman" w:cs="Times New Roman" w:eastAsia="Times New Roman" w:hAnsi="Times New Roman"/>
                <w:sz w:val="18"/>
                <w:szCs w:val="18"/>
                <w:i w:val="1"/>
                <w:iCs w:val="1"/>
                <w:color w:val="auto"/>
              </w:rPr>
              <w:t>plus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 xml:space="preserve">the product of the Inventory Advance Percentage </w:t>
            </w:r>
            <w:r>
              <w:rPr>
                <w:rFonts w:ascii="Times New Roman" w:cs="Times New Roman" w:eastAsia="Times New Roman" w:hAnsi="Times New Roman"/>
                <w:sz w:val="18"/>
                <w:szCs w:val="18"/>
                <w:i w:val="1"/>
                <w:iCs w:val="1"/>
                <w:color w:val="auto"/>
                <w:w w:val="99"/>
              </w:rPr>
              <w:t>multiplied by</w:t>
            </w:r>
            <w:r>
              <w:rPr>
                <w:rFonts w:ascii="Times New Roman" w:cs="Times New Roman" w:eastAsia="Times New Roman" w:hAnsi="Times New Roman"/>
                <w:sz w:val="18"/>
                <w:szCs w:val="18"/>
                <w:color w:val="auto"/>
                <w:w w:val="99"/>
              </w:rPr>
              <w:t xml:space="preserve"> the Net Orderly Liquidation Value percentage identified in the most recent</w:t>
            </w:r>
          </w:p>
        </w:tc>
        <w:tc>
          <w:tcPr>
            <w:tcW w:w="0" w:type="dxa"/>
            <w:vAlign w:val="bottom"/>
          </w:tcPr>
          <w:p>
            <w:pPr>
              <w:spacing w:after="0"/>
              <w:rPr>
                <w:sz w:val="1"/>
                <w:szCs w:val="1"/>
                <w:color w:val="auto"/>
              </w:rPr>
            </w:pPr>
          </w:p>
        </w:tc>
      </w:tr>
    </w:tbl>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inventory appraisal ordered and received by the Administrative Agent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FF0000"/>
          <w:strike w:val="1"/>
        </w:rPr>
        <w:t>Canadian</w:t>
      </w:r>
      <w:r>
        <w:rPr>
          <w:rFonts w:ascii="Times New Roman" w:cs="Times New Roman" w:eastAsia="Times New Roman" w:hAnsi="Times New Roman"/>
          <w:sz w:val="18"/>
          <w:szCs w:val="18"/>
          <w:color w:val="auto"/>
        </w:rPr>
        <w:t xml:space="preserve"> Borrowers’ Eligible Inventory at such time, valued at the lower of cost or market value, determined utilizing the retail method or such other method approved in writing by the Administrative Agent (the amount resulting from the foregoing calculation, the “</w:t>
      </w:r>
      <w:r>
        <w:rPr>
          <w:rFonts w:ascii="Times New Roman" w:cs="Times New Roman" w:eastAsia="Times New Roman" w:hAnsi="Times New Roman"/>
          <w:sz w:val="18"/>
          <w:szCs w:val="18"/>
          <w:color w:val="FF0000"/>
          <w:strike w:val="1"/>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Inventory 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8" w:name="page39"/>
    <w:bookmarkEnd w:id="38"/>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the product of the Inventory Advance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Net Orderly Liquidation Value percentage identified in the most recent inventory appraisal ordered and received by the Administrative Agent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FF0000"/>
          <w:strike w:val="1"/>
        </w:rPr>
        <w:t>Canadian Borrowers’</w:t>
      </w:r>
      <w:r>
        <w:rPr>
          <w:rFonts w:ascii="Times New Roman" w:cs="Times New Roman" w:eastAsia="Times New Roman" w:hAnsi="Times New Roman"/>
          <w:sz w:val="18"/>
          <w:szCs w:val="18"/>
          <w:color w:val="auto"/>
        </w:rPr>
        <w:t xml:space="preserve"> Eligible In-Transit Inventory at such time, valued at the lower of cost or market value, determined utilizing the retail method or such other method approved in writing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dollar amount included under this clause (d) shall not (i) at any time prior to the first anniversary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auto"/>
        </w:rPr>
        <w:t xml:space="preserve"> Date (or such later date as the Administrative Agent may agree in its sole discretion), exceed an amount equal to twenty percent (20%), and (ii) at any time thereafter, exceed an amount equal to ten percent (10%), in each case, of </w:t>
      </w:r>
      <w:r>
        <w:rPr>
          <w:rFonts w:ascii="Times New Roman" w:cs="Times New Roman" w:eastAsia="Times New Roman" w:hAnsi="Times New Roman"/>
          <w:sz w:val="18"/>
          <w:szCs w:val="18"/>
          <w:color w:val="FF0000"/>
          <w:strike w:val="1"/>
        </w:rPr>
        <w:t>Canadian</w:t>
      </w:r>
      <w:r>
        <w:rPr>
          <w:rFonts w:ascii="Times New Roman" w:cs="Times New Roman" w:eastAsia="Times New Roman" w:hAnsi="Times New Roman"/>
          <w:sz w:val="18"/>
          <w:szCs w:val="18"/>
          <w:color w:val="auto"/>
        </w:rPr>
        <w:t xml:space="preserve"> Inventory Availability, </w:t>
      </w:r>
      <w:r>
        <w:rPr>
          <w:rFonts w:ascii="Times New Roman" w:cs="Times New Roman" w:eastAsia="Times New Roman" w:hAnsi="Times New Roman"/>
          <w:sz w:val="18"/>
          <w:szCs w:val="18"/>
          <w:i w:val="1"/>
          <w:iCs w:val="1"/>
          <w:color w:val="auto"/>
        </w:rPr>
        <w:t>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6240780</wp:posOffset>
            </wp:positionH>
            <wp:positionV relativeFrom="paragraph">
              <wp:posOffset>-273685</wp:posOffset>
            </wp:positionV>
            <wp:extent cx="4457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      Reserves.</w:t>
      </w:r>
    </w:p>
    <w:p>
      <w:pPr>
        <w:spacing w:after="0" w:line="225"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set forth in this Agreement expressly permitting the Administrative Agent to adjust Reserves, the </w:t>
      </w:r>
      <w:r>
        <w:rPr>
          <w:rFonts w:ascii="Times New Roman" w:cs="Times New Roman" w:eastAsia="Times New Roman" w:hAnsi="Times New Roman"/>
          <w:sz w:val="18"/>
          <w:szCs w:val="18"/>
          <w:color w:val="FF0000"/>
          <w:strike w:val="1"/>
        </w:rPr>
        <w:t>Canadian</w:t>
      </w:r>
      <w:r>
        <w:rPr>
          <w:rFonts w:ascii="Times New Roman" w:cs="Times New Roman" w:eastAsia="Times New Roman" w:hAnsi="Times New Roman"/>
          <w:sz w:val="18"/>
          <w:szCs w:val="18"/>
          <w:color w:val="auto"/>
        </w:rPr>
        <w:t xml:space="preserve"> Borrowing Base at any time shall be determined by reference to the most recent Borrowing Base Certificate delivered to the Administrative Agent pursuant to Section 5.01(g) (or, prior to the first such delivery, delivered to the Administrative Agent pursuant to Section 4.01(o)). After an Event of Default, the Administrative Agent may, in its Permitted Discretion, reduce the advance rates set forth above or reduce one or more of the other elements used in computing the </w:t>
      </w:r>
      <w:r>
        <w:rPr>
          <w:rFonts w:ascii="Times New Roman" w:cs="Times New Roman" w:eastAsia="Times New Roman" w:hAnsi="Times New Roman"/>
          <w:sz w:val="18"/>
          <w:szCs w:val="18"/>
          <w:color w:val="FF0000"/>
          <w:strike w:val="1"/>
        </w:rPr>
        <w:t>Canadian</w:t>
      </w:r>
      <w:r>
        <w:rPr>
          <w:rFonts w:ascii="Times New Roman" w:cs="Times New Roman" w:eastAsia="Times New Roman" w:hAnsi="Times New Roman"/>
          <w:sz w:val="18"/>
          <w:szCs w:val="18"/>
          <w:color w:val="auto"/>
        </w:rPr>
        <w:t xml:space="preserve"> Borrowing Base.</w:t>
      </w:r>
    </w:p>
    <w:p>
      <w:pPr>
        <w:spacing w:after="0" w:line="18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Collateral Documents</w:t>
      </w:r>
      <w:r>
        <w:rPr>
          <w:rFonts w:ascii="Times New Roman" w:cs="Times New Roman" w:eastAsia="Times New Roman" w:hAnsi="Times New Roman"/>
          <w:sz w:val="18"/>
          <w:szCs w:val="18"/>
          <w:color w:val="FF0000"/>
          <w:strike w:val="1"/>
        </w:rPr>
        <w:t>” means, collectively, the Canadian Security Agreements and any other documents pursuant to which a Canadian Loan Party grants a Lien upon any real or personal property as security for payment of the Canadian Secured Obligations, including, without limitation, all other security agreements, pledge agreements, mortgages, deeds of hypothec, deeds of trust, loan agreements, notes, guarantees, subordination agreements, pledges, powers of attorney, consents, assignments, contracts, fee letters, notices, leases, financing statements and all other written matter whether theretofore, now or hereafter executed by any Canadian Loan Party and delivered to the Administrative Agent.</w:t>
      </w:r>
    </w:p>
    <w:p>
      <w:pPr>
        <w:spacing w:after="0" w:line="183"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u w:val="single" w:color="auto"/>
          <w:color w:val="00C000"/>
        </w:rPr>
        <w:t>“Borrowing Base Certificate” means a certificate, signed and certified as accurate and complete by a Financial Officer of the Borrower Representative, in substantially the form of Exhibit B (with such changes thereto as may be required by the Administrative Agent in its Permitted Discretion from time to time to reflect the components of each Borrowing Base and Reserve as provided for hereunder) or another form that is acceptable to the Administrative Agent in its Permitted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-414020</wp:posOffset>
            </wp:positionV>
            <wp:extent cx="6163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6433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5151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0518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0"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u w:val="single" w:color="auto"/>
          <w:color w:val="00C000"/>
        </w:rPr>
        <w:t>“Borrowing Base Reporting Date” means (a) during any period other than a period set forth in clause (b) below, on the twentieth day (or the next Business Day if the twentieth day is not a Business Day) after each of (i) the end of each fiscal quarter of the Company and (ii) the end of each fiscal month in which any Revolving Loans were outstanding or the LC Exposure was at any time $35,000,000 or more, and (b) during any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-264160</wp:posOffset>
            </wp:positionV>
            <wp:extent cx="6617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67976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ind w:left="4" w:right="440" w:hanging="4"/>
        <w:spacing w:after="0" w:line="265" w:lineRule="auto"/>
        <w:tabs>
          <w:tab w:leader="none" w:pos="219" w:val="left"/>
        </w:tabs>
        <w:numPr>
          <w:ilvl w:val="0"/>
          <w:numId w:val="10"/>
        </w:numPr>
        <w:rPr>
          <w:rFonts w:ascii="Times New Roman" w:cs="Times New Roman" w:eastAsia="Times New Roman" w:hAnsi="Times New Roman"/>
          <w:sz w:val="17"/>
          <w:szCs w:val="17"/>
          <w:u w:val="single" w:color="auto"/>
          <w:color w:val="00C000"/>
        </w:rPr>
      </w:pPr>
      <w:r>
        <w:rPr>
          <w:rFonts w:ascii="Times New Roman" w:cs="Times New Roman" w:eastAsia="Times New Roman" w:hAnsi="Times New Roman"/>
          <w:sz w:val="17"/>
          <w:szCs w:val="17"/>
          <w:u w:val="single" w:color="auto"/>
          <w:color w:val="00C000"/>
        </w:rPr>
        <w:t>commencing on the date when Aggregate Availability is less than the Applicable Trigger Amount (Level II) and (ii) ending on the date when Aggregate Availability shall have been equal to or greater than the Applicable Trigger Amount (Level II) for a period of 60 consecutive days, four</w:t>
      </w:r>
    </w:p>
    <w:p>
      <w:pPr>
        <w:ind w:left="4"/>
        <w:spacing w:after="0"/>
        <w:rPr>
          <w:rFonts w:ascii="Times New Roman" w:cs="Times New Roman" w:eastAsia="Times New Roman" w:hAnsi="Times New Roman"/>
          <w:sz w:val="17"/>
          <w:szCs w:val="17"/>
          <w:u w:val="single" w:color="auto"/>
          <w:color w:val="00C000"/>
        </w:rPr>
      </w:pPr>
      <w:r>
        <w:rPr>
          <w:rFonts w:ascii="Times New Roman" w:cs="Times New Roman" w:eastAsia="Times New Roman" w:hAnsi="Times New Roman"/>
          <w:sz w:val="18"/>
          <w:szCs w:val="18"/>
          <w:u w:val="single" w:color="auto"/>
          <w:color w:val="00C000"/>
        </w:rPr>
        <w:t>(4) Business Days after the end of each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64122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wp:posOffset>
            </wp:positionV>
            <wp:extent cx="65747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66776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2091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8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00C000"/>
        </w:rPr>
        <w:t>“Borrowing Request” means a request by the Borrower Representative for a Borrowing in accordance with Section 2.03, which shall be in a form approved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6522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783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8" w:right="49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u w:val="single" w:color="auto"/>
          <w:color w:val="00C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“Burdensome Restrictions” means any consensual encumbrance or restriction of the type described in clause (a) or (b) of Section 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61550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Defined Benefit Plan</w:t>
      </w:r>
      <w:r>
        <w:rPr>
          <w:rFonts w:ascii="Times New Roman" w:cs="Times New Roman" w:eastAsia="Times New Roman" w:hAnsi="Times New Roman"/>
          <w:sz w:val="18"/>
          <w:szCs w:val="18"/>
          <w:color w:val="FF0000"/>
          <w:strike w:val="1"/>
        </w:rPr>
        <w:t>” means a Canadian Pension Plan, which contains a “defined benefit provision,” as defined in subsection 147.1(1) of the ITA.</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u w:val="single" w:color="auto"/>
          <w:color w:val="00C000"/>
        </w:rPr>
        <w:t>“Business Day” means any day that is not a Saturday, Sunday or other day on which commercial banks in New York City or Chicago are authorized or required by law to remain closed; provided that (a) when used in connection with a RFR Loan and any interest rate settings, fundings, disbursements, settlements or payments of any such RFR Loan, or any other dealings in the applicable Agreed Currency of such RFR Loan, the term “Business Day” shall also exclude any day which is not an RFR Business Day, (b) when used in connection with any Loans denominated in Euros, the term “Business Day” shall also exclude any day on which is not a TARGET Day, and (c) when used in connection with a RFR Loan denominated in Sterling, the term “Business Day” shall also exclude any day on which banks are not open for business in London,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-683260</wp:posOffset>
            </wp:positionV>
            <wp:extent cx="6249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49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7551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8065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8834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780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56661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Dollars</w:t>
      </w:r>
      <w:r>
        <w:rPr>
          <w:rFonts w:ascii="Times New Roman" w:cs="Times New Roman" w:eastAsia="Times New Roman" w:hAnsi="Times New Roman"/>
          <w:sz w:val="18"/>
          <w:szCs w:val="18"/>
          <w:color w:val="FF0000"/>
          <w:strike w:val="1"/>
        </w:rPr>
        <w:t>” and “</w:t>
      </w:r>
      <w:r>
        <w:rPr>
          <w:rFonts w:ascii="Times New Roman" w:cs="Times New Roman" w:eastAsia="Times New Roman" w:hAnsi="Times New Roman"/>
          <w:sz w:val="18"/>
          <w:szCs w:val="18"/>
          <w:u w:val="single" w:color="auto"/>
          <w:color w:val="FF0000"/>
          <w:strike w:val="1"/>
        </w:rPr>
        <w:t>Cdn$</w:t>
      </w:r>
      <w:r>
        <w:rPr>
          <w:rFonts w:ascii="Times New Roman" w:cs="Times New Roman" w:eastAsia="Times New Roman" w:hAnsi="Times New Roman"/>
          <w:sz w:val="18"/>
          <w:szCs w:val="18"/>
          <w:color w:val="FF0000"/>
          <w:strike w:val="1"/>
        </w:rPr>
        <w:t>” means dollars in the lawful currency of Canada.</w:t>
      </w:r>
    </w:p>
    <w:p>
      <w:pPr>
        <w:spacing w:after="0" w:line="225"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Economic Sanctions and Export Control Laws</w:t>
      </w:r>
      <w:r>
        <w:rPr>
          <w:rFonts w:ascii="Times New Roman" w:cs="Times New Roman" w:eastAsia="Times New Roman" w:hAnsi="Times New Roman"/>
          <w:sz w:val="18"/>
          <w:szCs w:val="18"/>
          <w:color w:val="FF0000"/>
          <w:strike w:val="1"/>
        </w:rPr>
        <w:t>” means any Canadian laws, regulations or orders governing transactions in controlled goods or technologies or dealings with countries, entities, organizations, or individuals subject to economic sanctions and similar measures, including the Special Economic Measures Act (Canada), the United Nations Act, (Canada), the Freezing Assets of Corrupt Foreign Officials Act (Canada), Part II.1 of the Criminal Code, (Canada) and the Export and Import Permits Act (Canada), and any related regulations.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Guaranteed Obligations</w:t>
      </w:r>
      <w:r>
        <w:rPr>
          <w:rFonts w:ascii="Times New Roman" w:cs="Times New Roman" w:eastAsia="Times New Roman" w:hAnsi="Times New Roman"/>
          <w:sz w:val="18"/>
          <w:szCs w:val="18"/>
          <w:color w:val="FF0000"/>
          <w:strike w:val="1"/>
        </w:rPr>
        <w:t>” has the meaning assigned to such term in Section 11.01.</w:t>
      </w:r>
    </w:p>
    <w:p>
      <w:pPr>
        <w:spacing w:after="0" w:line="225"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u w:val="single" w:color="auto"/>
          <w:color w:val="FF0000"/>
          <w:strike w:val="1"/>
        </w:rPr>
        <w:t>Canadian Guarantor</w:t>
      </w:r>
      <w:r>
        <w:rPr>
          <w:rFonts w:ascii="Times New Roman" w:cs="Times New Roman" w:eastAsia="Times New Roman" w:hAnsi="Times New Roman"/>
          <w:sz w:val="17"/>
          <w:szCs w:val="17"/>
          <w:color w:val="FF0000"/>
          <w:strike w:val="1"/>
        </w:rPr>
        <w:t xml:space="preserve">” means each Canadian Subsidiary of a Borrower that is listed on the signature pages hereto as a Guarantor or that becomes a party hereto as a Canadian Guarantor </w:t>
      </w:r>
      <w:r>
        <w:rPr>
          <w:rFonts w:ascii="Times New Roman" w:cs="Times New Roman" w:eastAsia="Times New Roman" w:hAnsi="Times New Roman"/>
          <w:sz w:val="17"/>
          <w:szCs w:val="17"/>
          <w:color w:val="00C000"/>
          <w:strike w:val="1"/>
        </w:rPr>
        <w:t>pursuant to Section 5.14, in each case, until such Subsidiary’s Loan Guaranty is released in accordance herewith</w:t>
      </w:r>
      <w:r>
        <w:rPr>
          <w:rFonts w:ascii="Times New Roman" w:cs="Times New Roman" w:eastAsia="Times New Roman" w:hAnsi="Times New Roman"/>
          <w:sz w:val="17"/>
          <w:szCs w:val="17"/>
          <w:color w:val="FF0000"/>
          <w:strike w:val="1"/>
        </w:rPr>
        <w: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Lender</w:t>
      </w:r>
      <w:r>
        <w:rPr>
          <w:rFonts w:ascii="Times New Roman" w:cs="Times New Roman" w:eastAsia="Times New Roman" w:hAnsi="Times New Roman"/>
          <w:sz w:val="18"/>
          <w:szCs w:val="18"/>
          <w:color w:val="FF0000"/>
          <w:strike w:val="1"/>
        </w:rPr>
        <w:t>” means a Lender with a Revolving Commitment to the Canadian Borrowers pursuant to the Canadian Sublimit.</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Loan Parties</w:t>
      </w:r>
      <w:r>
        <w:rPr>
          <w:rFonts w:ascii="Times New Roman" w:cs="Times New Roman" w:eastAsia="Times New Roman" w:hAnsi="Times New Roman"/>
          <w:sz w:val="18"/>
          <w:szCs w:val="18"/>
          <w:color w:val="FF0000"/>
          <w:strike w:val="1"/>
        </w:rPr>
        <w:t>” means, collectively, the Canadian Borrowers and the Canadian Guarantors and any other Canadian Subsidiary who becomes a party to this Agreement pursuant to a Joinder Agreement and their respective successors and assigns, and the term “Canadian Loan Party” shall mean any one of them or all of them individually, as the context may require.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Obligated Party</w:t>
      </w:r>
      <w:r>
        <w:rPr>
          <w:rFonts w:ascii="Times New Roman" w:cs="Times New Roman" w:eastAsia="Times New Roman" w:hAnsi="Times New Roman"/>
          <w:sz w:val="18"/>
          <w:szCs w:val="18"/>
          <w:color w:val="FF0000"/>
          <w:strike w:val="1"/>
        </w:rPr>
        <w:t>” has the meaning assigned to such term in Section 11.02.</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Pension Plans</w:t>
      </w:r>
      <w:r>
        <w:rPr>
          <w:rFonts w:ascii="Times New Roman" w:cs="Times New Roman" w:eastAsia="Times New Roman" w:hAnsi="Times New Roman"/>
          <w:sz w:val="18"/>
          <w:szCs w:val="18"/>
          <w:color w:val="FF0000"/>
          <w:strike w:val="1"/>
        </w:rPr>
        <w:t xml:space="preserve">” means any plan, program or arrangement that is a pension plan that is required to be registered under any applicable Canadian federal or provincial pension legislation, whether or not registered under any such laws, which is, or has been, maintained or contributed to by, or to which there is or may be an obligation to contribute by, a Loan Party or Subsidiary operating in Canada in respect of any Person’s employment in Canada with </w:t>
      </w:r>
      <w:r>
        <w:rPr>
          <w:rFonts w:ascii="Times New Roman" w:cs="Times New Roman" w:eastAsia="Times New Roman" w:hAnsi="Times New Roman"/>
          <w:sz w:val="18"/>
          <w:szCs w:val="18"/>
          <w:color w:val="00C000"/>
          <w:strike w:val="1"/>
        </w:rPr>
        <w:t>such Loan Party or Subsidiary</w:t>
      </w:r>
      <w:r>
        <w:rPr>
          <w:rFonts w:ascii="Times New Roman" w:cs="Times New Roman" w:eastAsia="Times New Roman" w:hAnsi="Times New Roman"/>
          <w:sz w:val="18"/>
          <w:szCs w:val="18"/>
          <w:color w:val="FF0000"/>
          <w:strike w:val="1"/>
        </w:rPr>
        <w:t>, other than plans established by statute, which shall include the Canada Pension Plan maintained by the government of Canada and the Quebec Pension Plan maintained by the Province of Quebec.</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Prime Rate</w:t>
      </w:r>
      <w:r>
        <w:rPr>
          <w:rFonts w:ascii="Times New Roman" w:cs="Times New Roman" w:eastAsia="Times New Roman" w:hAnsi="Times New Roman"/>
          <w:sz w:val="18"/>
          <w:szCs w:val="18"/>
          <w:color w:val="FF0000"/>
          <w:strike w:val="1"/>
        </w:rPr>
        <w:t>”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CDOR Screen Rate for a 30 day Interest Period on such day, plus 1% per annum; provided, that if any the above rates shall be less than zero, such rate shall be deemed to be zero for purposes of this Agreement. Any change in the Canadian Prime Rate due to a change in the PRIMCAN Index or the CDOR Screen Rate shall be effective from and including the effective date of such change in the PRIMCAN Index or the CDOR Screen Rate,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40" w:name="page41"/>
    <w:bookmarkEnd w:id="40"/>
    <w:p>
      <w:pPr>
        <w:ind w:right="200" w:firstLine="440"/>
        <w:spacing w:after="0" w:line="282"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FF0000"/>
          <w:strike w:val="1"/>
        </w:rPr>
        <w:t>Canadian Prime Rate Loan</w:t>
      </w:r>
      <w:r>
        <w:rPr>
          <w:rFonts w:ascii="Times New Roman" w:cs="Times New Roman" w:eastAsia="Times New Roman" w:hAnsi="Times New Roman"/>
          <w:sz w:val="18"/>
          <w:szCs w:val="18"/>
          <w:color w:val="FF0000"/>
          <w:strike w:val="1"/>
        </w:rPr>
        <w:t>” or “</w:t>
      </w:r>
      <w:r>
        <w:rPr>
          <w:rFonts w:ascii="Times New Roman" w:cs="Times New Roman" w:eastAsia="Times New Roman" w:hAnsi="Times New Roman"/>
          <w:sz w:val="18"/>
          <w:szCs w:val="18"/>
          <w:u w:val="single" w:color="auto"/>
          <w:color w:val="FF0000"/>
          <w:strike w:val="1"/>
        </w:rPr>
        <w:t>Canadian Prime Rate Borrowing</w:t>
      </w:r>
      <w:r>
        <w:rPr>
          <w:rFonts w:ascii="Times New Roman" w:cs="Times New Roman" w:eastAsia="Times New Roman" w:hAnsi="Times New Roman"/>
          <w:sz w:val="18"/>
          <w:szCs w:val="18"/>
          <w:color w:val="FF0000"/>
          <w:strike w:val="1"/>
        </w:rPr>
        <w:t>” means a Loan or Borrowing, respectively, denominated in Canadian Dollars the rate of interest applicable to which is based upon the Canadian Prime Rate.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Revolving Exposure</w:t>
      </w:r>
      <w:r>
        <w:rPr>
          <w:rFonts w:ascii="Times New Roman" w:cs="Times New Roman" w:eastAsia="Times New Roman" w:hAnsi="Times New Roman"/>
          <w:sz w:val="18"/>
          <w:szCs w:val="18"/>
          <w:color w:val="FF0000"/>
          <w:strike w:val="1"/>
        </w:rPr>
        <w:t xml:space="preserve">” means, with respect to any Lender at any time, the Dollar Amount sum of (a) the outstanding principal amount of such Lender’s Revolving Loans, LC Exposure and Swingline Exposure to the Canadian Borrowers, </w:t>
      </w:r>
      <w:r>
        <w:rPr>
          <w:rFonts w:ascii="Times New Roman" w:cs="Times New Roman" w:eastAsia="Times New Roman" w:hAnsi="Times New Roman"/>
          <w:sz w:val="18"/>
          <w:szCs w:val="18"/>
          <w:i w:val="1"/>
          <w:iCs w:val="1"/>
          <w:u w:val="single" w:color="auto"/>
          <w:color w:val="FF0000"/>
          <w:strike w:val="1"/>
        </w:rPr>
        <w:t>plus</w:t>
      </w:r>
      <w:r>
        <w:rPr>
          <w:rFonts w:ascii="Times New Roman" w:cs="Times New Roman" w:eastAsia="Times New Roman" w:hAnsi="Times New Roman"/>
          <w:sz w:val="18"/>
          <w:szCs w:val="18"/>
          <w:color w:val="FF0000"/>
          <w:strike w:val="1"/>
        </w:rPr>
        <w:t xml:space="preserve"> (b) an amount equal to its Applicable Percentage of the aggregate principal amount of Overadvances outstanding of the Canadian Borrowers.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Revolving Exposure Limitations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shall have the meaning assigned to such term in Section 2.01</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Secured Obligations</w:t>
      </w:r>
      <w:r>
        <w:rPr>
          <w:rFonts w:ascii="Times New Roman" w:cs="Times New Roman" w:eastAsia="Times New Roman" w:hAnsi="Times New Roman"/>
          <w:sz w:val="18"/>
          <w:szCs w:val="18"/>
          <w:color w:val="FF0000"/>
          <w:strike w:val="1"/>
        </w:rPr>
        <w:t xml:space="preserve">” means all Obligations of the Canadian Loan Parties, together with all (a) Banking Services Obligations of the Canadian Borrowers or any Canadian Subsidiary of a Borrower; and (b) Swap Agreement Obligations of a Canadian Borrower or any Canadian Subsidiary of a Borrower;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Excluded Swap Obligations with respect to any Canadian Loan Party shall not be Canadian Secured Obligations of such Canadian Loan Party; </w:t>
      </w:r>
      <w:r>
        <w:rPr>
          <w:rFonts w:ascii="Times New Roman" w:cs="Times New Roman" w:eastAsia="Times New Roman" w:hAnsi="Times New Roman"/>
          <w:sz w:val="18"/>
          <w:szCs w:val="18"/>
          <w:u w:val="single" w:color="auto"/>
          <w:color w:val="FF0000"/>
          <w:strike w:val="1"/>
        </w:rPr>
        <w:t>provided further</w:t>
      </w:r>
      <w:r>
        <w:rPr>
          <w:rFonts w:ascii="Times New Roman" w:cs="Times New Roman" w:eastAsia="Times New Roman" w:hAnsi="Times New Roman"/>
          <w:sz w:val="18"/>
          <w:szCs w:val="18"/>
          <w:color w:val="FF0000"/>
          <w:strike w:val="1"/>
        </w:rPr>
        <w:t xml:space="preserve"> that, notwithstanding anything to the contrary in this Agreement or any other Loan Document, Specified L/C Obligations constituting Banking Services Obligations shall not constitute Canadian Secured Obligations following such time as the Commitments shall have expired or been terminated and the principal of and interest on each Loan and all fees, expenses and other amounts payable under any Loan Document (other than contingent or indemnity obligations for which no claim has been made) shall have been paid in full and all Letters of Credit shall have expired or have been Cash Collateralized pursuant to the terms hereof or terminated, in each case without any pending draw, and all LC Disbursements shall have been reimbursed.</w:t>
      </w:r>
    </w:p>
    <w:p>
      <w:pPr>
        <w:spacing w:after="0" w:line="188"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Security Agreements</w:t>
      </w:r>
      <w:r>
        <w:rPr>
          <w:rFonts w:ascii="Times New Roman" w:cs="Times New Roman" w:eastAsia="Times New Roman" w:hAnsi="Times New Roman"/>
          <w:sz w:val="18"/>
          <w:szCs w:val="18"/>
          <w:color w:val="FF0000"/>
          <w:strike w:val="1"/>
        </w:rPr>
        <w:t xml:space="preserve">” means each of (a) that certain Canadian Pledge and Security Agreement dated </w:t>
      </w:r>
      <w:r>
        <w:rPr>
          <w:rFonts w:ascii="Times New Roman" w:cs="Times New Roman" w:eastAsia="Times New Roman" w:hAnsi="Times New Roman"/>
          <w:sz w:val="18"/>
          <w:szCs w:val="18"/>
          <w:color w:val="00C000"/>
          <w:strike w:val="1"/>
        </w:rPr>
        <w:t>as of the Effective Date,</w:t>
      </w:r>
      <w:r>
        <w:rPr>
          <w:rFonts w:ascii="Times New Roman" w:cs="Times New Roman" w:eastAsia="Times New Roman" w:hAnsi="Times New Roman"/>
          <w:sz w:val="18"/>
          <w:szCs w:val="18"/>
          <w:color w:val="FF0000"/>
          <w:strike w:val="1"/>
        </w:rPr>
        <w:t xml:space="preserve"> entered into by URBN Canada in favor of the Administrative Agent, (b) that certain deed of hypothec entered into by URBN Canada in favor of the Administrative Agent dated as of on or about the Effective Date, and (c) as the context requires, any other pledge or security agreement or deed of hypothec after the Effective Date by any Canadian Loan Party (as required by this Agreement or any other Loan Document), as the same may be amended, restated, supplemented or otherwise modified from time to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Sublimit</w:t>
      </w:r>
      <w:r>
        <w:rPr>
          <w:rFonts w:ascii="Times New Roman" w:cs="Times New Roman" w:eastAsia="Times New Roman" w:hAnsi="Times New Roman"/>
          <w:sz w:val="18"/>
          <w:szCs w:val="18"/>
          <w:color w:val="FF0000"/>
          <w:strike w:val="1"/>
        </w:rPr>
        <w:t>” means $35,000,000.</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Subsidiary</w:t>
      </w:r>
      <w:r>
        <w:rPr>
          <w:rFonts w:ascii="Times New Roman" w:cs="Times New Roman" w:eastAsia="Times New Roman" w:hAnsi="Times New Roman"/>
          <w:sz w:val="18"/>
          <w:szCs w:val="18"/>
          <w:color w:val="FF0000"/>
          <w:strike w:val="1"/>
        </w:rPr>
        <w:t>” means any Subsidiary of the Company that has been formed or is organized under the laws of Canada or any province or territory thereof.</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 Subsidiary Borrowers</w:t>
      </w:r>
      <w:r>
        <w:rPr>
          <w:rFonts w:ascii="Times New Roman" w:cs="Times New Roman" w:eastAsia="Times New Roman" w:hAnsi="Times New Roman"/>
          <w:sz w:val="18"/>
          <w:szCs w:val="18"/>
          <w:color w:val="FF0000"/>
          <w:strike w:val="1"/>
        </w:rPr>
        <w:t>” means, collectively (i) each Canadian Subsidiary of the Company that is a party to this Agreement as a “Canadian Borrower” on the Effective Date and (ii) each Canadian Subsidiary of the Company that becomes a party to this Agreement as a “Canadian Borrower” following the Effective Date pursuant to Section 5.14, in each case, until such time as such Canadian Subsidiary is released from its obligations under the Loan Documents in accordance with this Agreement.</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1" w:name="page42"/>
    <w:bookmarkEnd w:id="41"/>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has the meaning assigned to such term in Section 2.06(j). Derivatives of such term have corresponding meanings.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direct obligations of, or obligations the principal of and interest on which are unconditionally guaranteed by, the U.S. </w:t>
      </w:r>
      <w:r>
        <w:rPr>
          <w:rFonts w:ascii="Times New Roman" w:cs="Times New Roman" w:eastAsia="Times New Roman" w:hAnsi="Times New Roman"/>
          <w:sz w:val="18"/>
          <w:szCs w:val="18"/>
          <w:color w:val="FF0000"/>
          <w:strike w:val="1"/>
        </w:rPr>
        <w:t>or the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of Canada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by any agency thereof to the extent such obligations are backed by the full faith and credit of the U.S.</w:t>
      </w:r>
      <w:r>
        <w:rPr>
          <w:rFonts w:ascii="Times New Roman" w:cs="Times New Roman" w:eastAsia="Times New Roman" w:hAnsi="Times New Roman"/>
          <w:sz w:val="18"/>
          <w:szCs w:val="18"/>
          <w:color w:val="FF0000"/>
        </w:rPr>
        <w:t xml:space="preserve"> or the Government of Canada</w:t>
      </w:r>
      <w:r>
        <w:rPr>
          <w:rFonts w:ascii="Times New Roman" w:cs="Times New Roman" w:eastAsia="Times New Roman" w:hAnsi="Times New Roman"/>
          <w:sz w:val="18"/>
          <w:szCs w:val="18"/>
          <w:color w:val="000000"/>
        </w:rPr>
        <w:t>),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each case maturing within two years from the date of acquisition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5295900</wp:posOffset>
            </wp:positionH>
            <wp:positionV relativeFrom="paragraph">
              <wp:posOffset>-227330</wp:posOffset>
            </wp:positionV>
            <wp:extent cx="13862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15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(b)    investments in commercial paper maturing within 270 days from the date of acquisition thereof and having, at such date of acquisition, a rating of at least A-2 or P-2 from S&amp;P or Moody’s (or, if at any time neither S&amp;P nor Moody’s shall be rating such obligations, then the highest rating from such other nationally recognized rating services acceptable to the Administrative Agent);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investments in certificates of deposit, </w:t>
      </w:r>
      <w:r>
        <w:rPr>
          <w:rFonts w:ascii="Times New Roman" w:cs="Times New Roman" w:eastAsia="Times New Roman" w:hAnsi="Times New Roman"/>
          <w:sz w:val="18"/>
          <w:szCs w:val="18"/>
          <w:color w:val="FF0000"/>
          <w:strike w:val="1"/>
        </w:rPr>
        <w:t>guaranteed investment certificates,</w:t>
      </w:r>
      <w:r>
        <w:rPr>
          <w:rFonts w:ascii="Times New Roman" w:cs="Times New Roman" w:eastAsia="Times New Roman" w:hAnsi="Times New Roman"/>
          <w:sz w:val="18"/>
          <w:szCs w:val="18"/>
          <w:color w:val="auto"/>
        </w:rPr>
        <w:t xml:space="preserve">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w:t>
      </w:r>
      <w:r>
        <w:rPr>
          <w:rFonts w:ascii="Times New Roman" w:cs="Times New Roman" w:eastAsia="Times New Roman" w:hAnsi="Times New Roman"/>
          <w:sz w:val="18"/>
          <w:szCs w:val="18"/>
          <w:color w:val="FF0000"/>
          <w:strike w:val="1"/>
        </w:rPr>
        <w:t>State</w:t>
      </w:r>
      <w:r>
        <w:rPr>
          <w:rFonts w:ascii="Times New Roman" w:cs="Times New Roman" w:eastAsia="Times New Roman" w:hAnsi="Times New Roman"/>
          <w:sz w:val="18"/>
          <w:szCs w:val="18"/>
          <w:u w:val="single" w:color="auto"/>
          <w:color w:val="0000FF"/>
        </w:rPr>
        <w:t>state</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color w:val="FF0000"/>
          <w:strike w:val="1"/>
        </w:rPr>
        <w:t>or the federal laws of Canada</w:t>
      </w:r>
      <w:r>
        <w:rPr>
          <w:rFonts w:ascii="Times New Roman" w:cs="Times New Roman" w:eastAsia="Times New Roman" w:hAnsi="Times New Roman"/>
          <w:sz w:val="18"/>
          <w:szCs w:val="18"/>
          <w:color w:val="auto"/>
        </w:rPr>
        <w:t xml:space="preserve"> which has a combined capital and surplus and undivided profits of not less than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-139700</wp:posOffset>
            </wp:positionV>
            <wp:extent cx="2057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in the case of any Foreign Subsidiary, obligations and securities of any foreign Governmental Authority or financial institution meeting</w:t>
            </w:r>
          </w:p>
        </w:tc>
      </w:tr>
      <w:tr>
        <w:trPr>
          <w:trHeight w:val="234"/>
        </w:trPr>
        <w:tc>
          <w:tcPr>
            <w:tcW w:w="10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substantially similar criteria as set forth above;</w:t>
            </w:r>
          </w:p>
        </w:tc>
      </w:tr>
      <w:tr>
        <w:trPr>
          <w:trHeight w:val="414"/>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repurchase agreements maturing within 365 days from the date of acquisition thereof for securities described in clause (a) above and</w:t>
            </w:r>
          </w:p>
        </w:tc>
      </w:tr>
      <w:tr>
        <w:trPr>
          <w:trHeight w:val="234"/>
        </w:trPr>
        <w:tc>
          <w:tcPr>
            <w:tcW w:w="10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entered into with any Lender or any commercial bank satisfying the criteria described in clause (c) above;</w:t>
            </w:r>
          </w:p>
        </w:tc>
      </w:tr>
      <w:tr>
        <w:trPr>
          <w:trHeight w:val="414"/>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w:t>
            </w:r>
          </w:p>
        </w:tc>
      </w:tr>
      <w:tr>
        <w:trPr>
          <w:trHeight w:val="234"/>
        </w:trPr>
        <w:tc>
          <w:tcPr>
            <w:tcW w:w="10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Act of 1940, (ii) are rated AAA by S&amp;P and Aaa by Moody’s and (iii) have portfolio assets of at least $5,000,000,000;</w:t>
            </w:r>
          </w:p>
        </w:tc>
      </w:tr>
      <w:tr>
        <w:trPr>
          <w:trHeight w:val="432"/>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(g)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direct obligations issued by any state of the U.S., or</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by the Canadian federal government, or any province or territory of</w:t>
            </w:r>
          </w:p>
        </w:tc>
      </w:tr>
    </w:tbl>
    <w:p>
      <w:pPr>
        <w:ind w:right="40"/>
        <w:spacing w:after="0" w:line="271" w:lineRule="auto"/>
        <w:rPr>
          <w:sz w:val="20"/>
          <w:szCs w:val="20"/>
          <w:color w:val="auto"/>
        </w:rPr>
      </w:pPr>
      <w:r>
        <w:rPr>
          <w:rFonts w:ascii="Times New Roman" w:cs="Times New Roman" w:eastAsia="Times New Roman" w:hAnsi="Times New Roman"/>
          <w:sz w:val="17"/>
          <w:szCs w:val="17"/>
          <w:color w:val="FF0000"/>
          <w:strike w:val="1"/>
        </w:rPr>
        <w:t>Canada, or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any political subdivision of any such state</w:t>
      </w:r>
      <w:r>
        <w:rPr>
          <w:rFonts w:ascii="Times New Roman" w:cs="Times New Roman" w:eastAsia="Times New Roman" w:hAnsi="Times New Roman"/>
          <w:sz w:val="17"/>
          <w:szCs w:val="17"/>
          <w:color w:val="FF0000"/>
          <w:strike w:val="1"/>
        </w:rPr>
        <w:t>, province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or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territory or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any public instrumentality thereof, in each case maturing within two years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after the date of acquisition thereof and, at the time of acquisition, in each case having the highest rate obtainable from either S&amp;P or Moody’s (or, if at any time neither S&amp;P nor Moody’s shall be rating such obligations, then the highest rating from such other nationally recognized rating services acceptable to the Administrative Agent), and in the case of any Foreign Subsidiary, other short-term investments that are (i) analogous to the foregoing, (ii) comparable credit quality and (iii) customarily used by companies in the jurisdiction of such Foreign Subsidiary for cash management purposes;</w:t>
      </w:r>
    </w:p>
    <w:p>
      <w:pPr>
        <w:spacing w:after="0" w:line="174" w:lineRule="exact"/>
        <w:rPr>
          <w:sz w:val="20"/>
          <w:szCs w:val="20"/>
          <w:color w:val="auto"/>
        </w:rPr>
      </w:pPr>
    </w:p>
    <w:p>
      <w:pPr>
        <w:ind w:left="5420" w:right="1340" w:hanging="4977"/>
        <w:spacing w:after="0" w:line="454" w:lineRule="auto"/>
        <w:rPr>
          <w:sz w:val="20"/>
          <w:szCs w:val="20"/>
          <w:color w:val="auto"/>
        </w:rPr>
      </w:pPr>
      <w:r>
        <w:rPr>
          <w:rFonts w:ascii="Times New Roman" w:cs="Times New Roman" w:eastAsia="Times New Roman" w:hAnsi="Times New Roman"/>
          <w:sz w:val="18"/>
          <w:szCs w:val="18"/>
          <w:color w:val="auto"/>
        </w:rPr>
        <w:t>(h)    overnight investments with any Lender or any commercial bank satisfying the criteria described in clause (c) above; and 14</w:t>
      </w:r>
    </w:p>
    <w:p>
      <w:pPr>
        <w:sectPr>
          <w:pgSz w:w="11900" w:h="16838" w:orient="portrait"/>
          <w:cols w:equalWidth="0" w:num="1">
            <w:col w:w="11000"/>
          </w:cols>
          <w:pgMar w:left="440" w:top="270" w:right="459" w:bottom="1440" w:gutter="0" w:footer="0" w:header="0"/>
        </w:sectPr>
      </w:pPr>
    </w:p>
    <w:bookmarkStart w:id="42" w:name="page43"/>
    <w:bookmarkEnd w:id="42"/>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other instruments as readily marketable as the investments (and as limited in duration if time instruments) as described in clause (c) above issued or sold by any Lender or any commercial bank satisfying the criteria described in clause (c)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determined after the Effective Date, a central bank rate as determined by the Administrative Agent in its reasonable discretion and (ii) the Floor; plus (B) the applicable Central Bank Rate Adjustment.</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xml:space="preserve">” means, for any day, for any Loan denominated in (a) Euro, a rate equal to the difference (which may be a positive or negative value or zero) of (i) the average of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EURIBOR Rate for the five most recent Business Days preceding such day for which the EURIBOR Screen Rate was available (excluding, from such averaging, the highest and the lowest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EURIBOR Rate applicable during such period of five Business Days) minus (ii) the Central Bank Rate in respect of Euro in effect on the last Business Day in such period, (b) Sterling, a rate equal to the difference (which may be a positive or negative value or zero) of (i) the average of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Sterling Borrowings for the five most recent RFR Business Days preceding such day for which SONIA was available (excluding, from such averaging, the highest and the lowest such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applicable during such period of five RFR Business Days) minus (ii) the Central Bank Rate in respect of Sterling in effect on the last RFR Business Day in such period, and (c) any other Alternative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spacing w:after="0" w:line="19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CDOR</w:t>
      </w:r>
      <w:r>
        <w:rPr>
          <w:rFonts w:ascii="Times New Roman" w:cs="Times New Roman" w:eastAsia="Times New Roman" w:hAnsi="Times New Roman"/>
          <w:sz w:val="18"/>
          <w:szCs w:val="18"/>
          <w:color w:val="FF0000"/>
          <w:strike w:val="1"/>
        </w:rPr>
        <w:t>” when used in reference to any Loan or Borrowing, refers to whether such Loan, or the Loans comprising such Borrowing, are bearing interest at a rate determined by reference to the CDOR Screen Rate.</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CDOR Screen Rate</w:t>
      </w:r>
      <w:r>
        <w:rPr>
          <w:rFonts w:ascii="Times New Roman" w:cs="Times New Roman" w:eastAsia="Times New Roman" w:hAnsi="Times New Roman"/>
          <w:sz w:val="18"/>
          <w:szCs w:val="18"/>
          <w:color w:val="FF0000"/>
          <w:strike w:val="1"/>
        </w:rPr>
        <w:t>”means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Times New Roman" w:cs="Times New Roman" w:eastAsia="Times New Roman" w:hAnsi="Times New Roman"/>
          <w:sz w:val="26"/>
          <w:szCs w:val="26"/>
          <w:color w:val="FF0000"/>
          <w:strike w:val="1"/>
          <w:vertAlign w:val="superscript"/>
        </w:rPr>
        <w:t>th</w:t>
      </w:r>
      <w:r>
        <w:rPr>
          <w:rFonts w:ascii="Times New Roman" w:cs="Times New Roman" w:eastAsia="Times New Roman" w:hAnsi="Times New Roman"/>
          <w:sz w:val="18"/>
          <w:szCs w:val="18"/>
          <w:color w:val="FF0000"/>
          <w:strike w:val="1"/>
        </w:rPr>
        <w:t xml:space="preserve">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5394325</wp:posOffset>
            </wp:positionH>
            <wp:positionV relativeFrom="paragraph">
              <wp:posOffset>-157480</wp:posOffset>
            </wp:positionV>
            <wp:extent cx="3048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3" w:name="page44"/>
    <w:bookmarkEnd w:id="43"/>
    <w:p>
      <w:pPr>
        <w:ind w:left="4" w:right="20"/>
        <w:spacing w:after="0" w:line="261"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.005% being rounded up),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 If the CDOR Screen Rate shall be less than zero, the CDOR Screen Rate shall be deemed to be zero for purposes of this Agreement.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each Person that is a “controlled foreign corporation” within the meaning of Section 957(a) of the Code.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CFC Holdco</w:t>
      </w:r>
      <w:r>
        <w:rPr>
          <w:rFonts w:ascii="Times New Roman" w:cs="Times New Roman" w:eastAsia="Times New Roman" w:hAnsi="Times New Roman"/>
          <w:sz w:val="17"/>
          <w:szCs w:val="17"/>
          <w:color w:val="auto"/>
        </w:rPr>
        <w:t>” means a Domestic Subsidiary with no material assets other than equity interests of one or more Foreign Subsidiaries that are CFCs.</w:t>
      </w:r>
    </w:p>
    <w:p>
      <w:pPr>
        <w:spacing w:after="0" w:line="23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 thereunder as in effect on the date hereof) but excluding the Control Group, of Equity Interests representing more than 50% of the aggregate ordinary voting power represented by the issued and outstanding Equity Interests of the Company; (b) the Company shall cease to own, directly or indirectly, at least 100% of the outstanding voting Equity Interests of the other Loan Parties on a fully diluted basis, or (c) any “change of control” or similar concept occurs under any agreement governing Material Indebtedness.</w:t>
      </w:r>
    </w:p>
    <w:p>
      <w:pPr>
        <w:spacing w:after="0" w:line="183"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w:t>
      </w:r>
    </w:p>
    <w:p>
      <w:pPr>
        <w:spacing w:after="0" w:line="1" w:lineRule="exact"/>
        <w:rPr>
          <w:sz w:val="20"/>
          <w:szCs w:val="20"/>
          <w:color w:val="auto"/>
        </w:rPr>
      </w:pPr>
    </w:p>
    <w:p>
      <w:pPr>
        <w:ind w:left="4" w:right="40" w:hanging="4"/>
        <w:spacing w:after="0" w:line="251"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Swingline Loans or Protective Advances or Overadvances.</w:t>
      </w:r>
    </w:p>
    <w:p>
      <w:pPr>
        <w:spacing w:after="0" w:line="162"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SOFR (or a successor administrator).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 Person covered by the Collateral Documents and any and all other property of any Loan Party, now existing or hereafter acquired, that may at any time be, become or be intended (pursuant to and in accordance with the terms of any Collateral Document) to be, subject to a security interest or Lien in favor of the Administrative Agent, on behalf of itself and the Lenders and other Secured Parties, to secure the Secured Obligations.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44" w:name="page45"/>
    <w:bookmarkEnd w:id="44"/>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as the context requires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Guaranty Requirement</w:t>
      </w:r>
      <w:r>
        <w:rPr>
          <w:rFonts w:ascii="Times New Roman" w:cs="Times New Roman" w:eastAsia="Times New Roman" w:hAnsi="Times New Roman"/>
          <w:sz w:val="18"/>
          <w:szCs w:val="18"/>
          <w:color w:val="auto"/>
        </w:rPr>
        <w:t>” means, at any time, the requirement that: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the Administrative Agent shall have received from the Company and each Designated Subsidiary </w:t>
      </w:r>
      <w:r>
        <w:rPr>
          <w:rFonts w:ascii="Times New Roman" w:cs="Times New Roman" w:eastAsia="Times New Roman" w:hAnsi="Times New Roman"/>
          <w:sz w:val="18"/>
          <w:szCs w:val="18"/>
          <w:u w:val="single" w:color="auto"/>
          <w:color w:val="0000FF"/>
        </w:rPr>
        <w:t>either</w:t>
      </w:r>
      <w:r>
        <w:rPr>
          <w:rFonts w:ascii="Times New Roman" w:cs="Times New Roman" w:eastAsia="Times New Roman" w:hAnsi="Times New Roman"/>
          <w:sz w:val="18"/>
          <w:szCs w:val="18"/>
          <w:color w:val="auto"/>
        </w:rPr>
        <w:t xml:space="preserve"> (i) in the case of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Designated Subsidiary that is a Domestic Subsidiary, a </w:t>
      </w:r>
      <w:r>
        <w:rPr>
          <w:rFonts w:ascii="Times New Roman" w:cs="Times New Roman" w:eastAsia="Times New Roman" w:hAnsi="Times New Roman"/>
          <w:sz w:val="18"/>
          <w:szCs w:val="18"/>
          <w:color w:val="FF0000"/>
          <w:strike w:val="1"/>
        </w:rPr>
        <w:t>counterpart</w:t>
      </w:r>
      <w:r>
        <w:rPr>
          <w:rFonts w:ascii="Times New Roman" w:cs="Times New Roman" w:eastAsia="Times New Roman" w:hAnsi="Times New Roman"/>
          <w:sz w:val="18"/>
          <w:szCs w:val="18"/>
          <w:u w:val="single" w:color="auto"/>
          <w:color w:val="0000FF"/>
        </w:rPr>
        <w:t>counterparts</w:t>
      </w:r>
      <w:r>
        <w:rPr>
          <w:rFonts w:ascii="Times New Roman" w:cs="Times New Roman" w:eastAsia="Times New Roman" w:hAnsi="Times New Roman"/>
          <w:sz w:val="18"/>
          <w:szCs w:val="18"/>
          <w:color w:val="auto"/>
        </w:rPr>
        <w:t xml:space="preserve"> of this Agreement and the Security </w:t>
      </w:r>
      <w:r>
        <w:rPr>
          <w:rFonts w:ascii="Times New Roman" w:cs="Times New Roman" w:eastAsia="Times New Roman" w:hAnsi="Times New Roman"/>
          <w:sz w:val="18"/>
          <w:szCs w:val="18"/>
          <w:color w:val="FF0000"/>
          <w:strike w:val="1"/>
        </w:rPr>
        <w:t>Agreements,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-121920</wp:posOffset>
            </wp:positionV>
            <wp:extent cx="2914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000000"/>
        </w:rPr>
        <w:t>, duly executed and delivered on behalf of such Person causing such Domestic Subsidiary to become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 Party,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(ii</w:t>
      </w:r>
      <w:r>
        <w:rPr>
          <w:rFonts w:ascii="Times New Roman" w:cs="Times New Roman" w:eastAsia="Times New Roman" w:hAnsi="Times New Roman"/>
          <w:sz w:val="18"/>
          <w:szCs w:val="18"/>
          <w:color w:val="FF0000"/>
          <w:strike w:val="1"/>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-121920</wp:posOffset>
            </wp:positionV>
            <wp:extent cx="6000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the case of URBN Canada and each Designated Subsidiary that is a Canadian Subsidiary, a counterpart of this Agreement and the Security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-121920</wp:posOffset>
            </wp:positionV>
            <wp:extent cx="5054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-121920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as applicable, duly executed and delivered on behalf of such Person causing such Canadian Subsidiary to become a Canadian Loan Party or (iii</w:t>
      </w:r>
      <w:r>
        <w:rPr>
          <w:rFonts w:ascii="Times New Roman" w:cs="Times New Roman" w:eastAsia="Times New Roman" w:hAnsi="Times New Roman"/>
          <w:sz w:val="18"/>
          <w:szCs w:val="18"/>
          <w:color w:val="000000"/>
        </w:rPr>
        <w: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case of any Person that becomes a Designated Subsidiary after the Effective Date,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a Joinder Agreement, duly executed and delivered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Person</w:t>
      </w:r>
      <w:r>
        <w:rPr>
          <w:rFonts w:ascii="Times New Roman" w:cs="Times New Roman" w:eastAsia="Times New Roman" w:hAnsi="Times New Roman"/>
          <w:sz w:val="17"/>
          <w:szCs w:val="17"/>
          <w:color w:val="FF0000"/>
          <w:strike w:val="1"/>
        </w:rPr>
        <w:t>, causing such Designated Subsidiary to become a U.S. Loan Party or a Canadian Loan Party, as appropriate</w:t>
      </w:r>
      <w:r>
        <w:rPr>
          <w:rFonts w:ascii="Times New Roman" w:cs="Times New Roman" w:eastAsia="Times New Roman" w:hAnsi="Times New Roman"/>
          <w:sz w:val="17"/>
          <w:szCs w:val="17"/>
          <w:color w:val="auto"/>
        </w:rPr>
        <w:t>, and (B) instruments in the form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forms specified in the Security Agreement under which such Person becomes a party to the Security Agreement, duly executed and delivered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such Person, together with such certificates, documents and opinions with respect to such Designated Subsidiary as may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by the Administrative Agent;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(b)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9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Administrative Agent shall have received all Collateral Access Agreements, Control Agreements and other Collateral Documents</w:t>
            </w:r>
          </w:p>
        </w:tc>
      </w:tr>
      <w:tr>
        <w:trPr>
          <w:trHeight w:val="234"/>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required to be provided to it hereunder or under 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applicable</w:t>
            </w:r>
          </w:p>
        </w:tc>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Security Agreement;</w:t>
            </w:r>
          </w:p>
        </w:tc>
      </w:tr>
      <w:tr>
        <w:trPr>
          <w:trHeight w:val="432"/>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(c)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 all Equity Interests owned by or on behalf of any</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U.S.</w:t>
            </w: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w w:val="99"/>
              </w:rPr>
              <w:t>Loan Party shall have been pledged to support the Secured Obligations pursuant</w:t>
            </w:r>
          </w:p>
        </w:tc>
      </w:tr>
    </w:tbl>
    <w:p>
      <w:pPr>
        <w:ind w:right="160"/>
        <w:spacing w:after="0" w:line="251" w:lineRule="auto"/>
        <w:rPr>
          <w:sz w:val="20"/>
          <w:szCs w:val="20"/>
          <w:color w:val="auto"/>
        </w:rPr>
      </w:pPr>
      <w:r>
        <w:rPr>
          <w:rFonts w:ascii="Times New Roman" w:cs="Times New Roman" w:eastAsia="Times New Roman" w:hAnsi="Times New Roman"/>
          <w:sz w:val="18"/>
          <w:szCs w:val="18"/>
          <w:color w:val="auto"/>
        </w:rPr>
        <w:t xml:space="preserve">to, and to the extent required by, the Security </w:t>
      </w:r>
      <w:r>
        <w:rPr>
          <w:rFonts w:ascii="Times New Roman" w:cs="Times New Roman" w:eastAsia="Times New Roman" w:hAnsi="Times New Roman"/>
          <w:sz w:val="18"/>
          <w:szCs w:val="18"/>
          <w:color w:val="FF0000"/>
          <w:strike w:val="1"/>
        </w:rPr>
        <w:t>Agreements</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Equity Interests entitled to vote in any CFC or CFC Holdco owned by a Loan Party,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Loan Party shall not be required to pledge in support of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Secured Obligations more than 65% of such Equity Interests entitled to vote (within the meaning of Treas. Reg. Section 1.956-2(c)(2)) of any such CFC or CFC Holdco to the extent a pledge of a greater percentage could reasonably be expected to result in adverse tax consequences to the Company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(ii</w:t>
      </w:r>
      <w:r>
        <w:rPr>
          <w:rFonts w:ascii="Times New Roman" w:cs="Times New Roman" w:eastAsia="Times New Roman" w:hAnsi="Times New Roman"/>
          <w:sz w:val="18"/>
          <w:szCs w:val="18"/>
          <w:color w:val="FF0000"/>
          <w:strike w:val="1"/>
        </w:rPr>
        <w:t>) all Equity Interests owned by or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behalf of any Canadian Loan Party shall have been pledged to support the Canadian Secured Obligations pursuant to, and to the extent required by, the Canadian Security Agreements, and (iii</w:t>
      </w:r>
      <w:r>
        <w:rPr>
          <w:rFonts w:ascii="Times New Roman" w:cs="Times New Roman" w:eastAsia="Times New Roman" w:hAnsi="Times New Roman"/>
          <w:sz w:val="18"/>
          <w:szCs w:val="18"/>
          <w:color w:val="000000"/>
          <w:strike w:val="1"/>
        </w:rPr>
        <w:t>) the Administrative Agent shall, to the extent required by the Security</w:t>
      </w:r>
      <w:r>
        <w:rPr>
          <w:rFonts w:ascii="Times New Roman" w:cs="Times New Roman" w:eastAsia="Times New Roman" w:hAnsi="Times New Roman"/>
          <w:sz w:val="18"/>
          <w:szCs w:val="18"/>
          <w:color w:val="FF0000"/>
          <w:strike w:val="1"/>
        </w:rPr>
        <w:t xml:space="preserve"> Agreements</w:t>
      </w:r>
      <w:r>
        <w:rPr>
          <w:rFonts w:ascii="Times New Roman" w:cs="Times New Roman" w:eastAsia="Times New Roman" w:hAnsi="Times New Roman"/>
          <w:sz w:val="18"/>
          <w:szCs w:val="18"/>
          <w:u w:val="single" w:color="auto"/>
          <w:color w:val="0000FF"/>
          <w:strike w:val="1"/>
        </w:rPr>
        <w:t>Agreement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have received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certificates or other instruments representing all such certificated Equity Interests, together with undated stock powers or other instruments of transfer with respect thereto endorsed in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-953135</wp:posOffset>
            </wp:positionV>
            <wp:extent cx="5397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-541655</wp:posOffset>
            </wp:positionV>
            <wp:extent cx="1974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-575945</wp:posOffset>
            </wp:positionV>
            <wp:extent cx="1936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-267335</wp:posOffset>
            </wp:positionV>
            <wp:extent cx="5397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74"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    all documents and instruments, including UCC </w:t>
      </w:r>
      <w:r>
        <w:rPr>
          <w:rFonts w:ascii="Times New Roman" w:cs="Times New Roman" w:eastAsia="Times New Roman" w:hAnsi="Times New Roman"/>
          <w:sz w:val="18"/>
          <w:szCs w:val="18"/>
          <w:color w:val="FF0000"/>
          <w:strike w:val="1"/>
        </w:rPr>
        <w:t>and PPSA</w:t>
      </w:r>
      <w:r>
        <w:rPr>
          <w:rFonts w:ascii="Times New Roman" w:cs="Times New Roman" w:eastAsia="Times New Roman" w:hAnsi="Times New Roman"/>
          <w:sz w:val="18"/>
          <w:szCs w:val="18"/>
          <w:color w:val="auto"/>
        </w:rPr>
        <w:t xml:space="preserve"> financing statements required by the Collateral Documents or this Agreement with the priority required by the Collateral Documents shall have been filed, registered or recorded or delivered to the Administrative Agent for filing, registration or recording; and</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(e)    each Loan Party shall have obtained all material consents and approvals required in connection with the execution and delivery of all Collateral Documents to which it is a party and the performance of its obligations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any Designated Subsidiary formed or acquired after the Effective Date shall not be required to comply with the foregoing requirements prior to the time specified in Section 5.14. The foregoing definition shall not require the creation or perfection of pledges of or security interests in, or legal opinions or other deliverables with respect to, particular assets of the Loan Parties, or the provision of Guarantees by any Subsidiary, if and for so long as the Administrative Agent, in consultation with the Borrower Representative, determines that the cost of creating or perfecting such pledges or security interests in such assets, or obtaining legal opinions or other deliverables in respect of such assets, or providing such Guarantees, shall be excessive in view of the benefits to be obtained by the Lenders therefrom. The Administrative Agent may in its sole discretion grant extensions of time for the creation and perfection of security interests in, or the delivery of legal opinions or other deliverables with respect to, particular assets or the provision of any Guarantee by any Subsidiary (including extensions beyond the Effective Date or in connection with assets acquired, or Subsidiaries formed or acquired, after the Effective Date) where it determines that such action cannot be accomplished without unreasonable effort or expense by the time or times at which it would otherwise be required to be accomplished by this Agreement or the Collateral Documents. Notwithstanding the foregoing, no action required to be taken by any Person to effect compliance by the Administrative Agent and the Lenders with any applicable Requirement of Law shall be deemed to cause unreasonable effort or expense hereunder.</w:t>
      </w:r>
    </w:p>
    <w:p>
      <w:pPr>
        <w:spacing w:after="0" w:line="19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w:t>
      </w:r>
      <w:r>
        <w:rPr>
          <w:rFonts w:ascii="Times New Roman" w:cs="Times New Roman" w:eastAsia="Times New Roman" w:hAnsi="Times New Roman"/>
          <w:sz w:val="18"/>
          <w:szCs w:val="18"/>
          <w:color w:val="FF0000"/>
          <w:strike w:val="1"/>
        </w:rPr>
        <w:t>U.S. Collateral Documents and the Canadian Collateral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Security Agreement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other documents pursuant to which a Loan Party grants a Lien upon any real or personal property as security for payment of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-548640</wp:posOffset>
            </wp:positionV>
            <wp:extent cx="13030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0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237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4719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8408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666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Collateral-Related Property</w:t>
      </w:r>
      <w:r>
        <w:rPr>
          <w:rFonts w:ascii="Times New Roman" w:cs="Times New Roman" w:eastAsia="Times New Roman" w:hAnsi="Times New Roman"/>
          <w:sz w:val="18"/>
          <w:szCs w:val="18"/>
          <w:color w:val="auto"/>
        </w:rPr>
        <w:t>” has the meaning assigned to such term in Section 2.23.</w:t>
      </w:r>
    </w:p>
    <w:p>
      <w:pPr>
        <w:spacing w:after="0" w:line="225" w:lineRule="exact"/>
        <w:rPr>
          <w:sz w:val="20"/>
          <w:szCs w:val="20"/>
          <w:color w:val="auto"/>
        </w:rPr>
      </w:pPr>
    </w:p>
    <w:p>
      <w:pPr>
        <w:ind w:right="20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 LC Exposure</w:t>
      </w:r>
      <w:r>
        <w:rPr>
          <w:rFonts w:ascii="Times New Roman" w:cs="Times New Roman" w:eastAsia="Times New Roman" w:hAnsi="Times New Roman"/>
          <w:sz w:val="17"/>
          <w:szCs w:val="17"/>
          <w:color w:val="auto"/>
        </w:rPr>
        <w:t xml:space="preserve">” means, at any time, the sum of (a) the aggregate undrawn Dollar Amount of all outstanding commercial Letters of Credit </w:t>
      </w:r>
      <w:r>
        <w:rPr>
          <w:rFonts w:ascii="Times New Roman" w:cs="Times New Roman" w:eastAsia="Times New Roman" w:hAnsi="Times New Roman"/>
          <w:sz w:val="17"/>
          <w:szCs w:val="17"/>
          <w:i w:val="1"/>
          <w:iCs w:val="1"/>
          <w:u w:val="single" w:color="auto"/>
          <w:color w:val="auto"/>
        </w:rPr>
        <w:t>plus</w:t>
      </w:r>
      <w:r>
        <w:rPr>
          <w:rFonts w:ascii="Times New Roman" w:cs="Times New Roman" w:eastAsia="Times New Roman" w:hAnsi="Times New Roman"/>
          <w:sz w:val="17"/>
          <w:szCs w:val="17"/>
          <w:color w:val="auto"/>
        </w:rPr>
        <w:t xml:space="preserve"> (b) the aggregate Dollar Amount of all LC Disbursements relating to commercial Letters of Credit that have not yet been reimbursed by or on behalf of the </w:t>
      </w:r>
      <w:r>
        <w:rPr>
          <w:rFonts w:ascii="Times New Roman" w:cs="Times New Roman" w:eastAsia="Times New Roman" w:hAnsi="Times New Roman"/>
          <w:sz w:val="17"/>
          <w:szCs w:val="17"/>
          <w:color w:val="FF0000"/>
          <w:strike w:val="1"/>
        </w:rPr>
        <w:t>U.S.</w:t>
      </w:r>
      <w:r>
        <w:rPr>
          <w:rFonts w:ascii="Times New Roman" w:cs="Times New Roman" w:eastAsia="Times New Roman" w:hAnsi="Times New Roman"/>
          <w:sz w:val="17"/>
          <w:szCs w:val="17"/>
          <w:color w:val="auto"/>
        </w:rPr>
        <w:t xml:space="preserve"> Borrowers. The Commercial LC Exposure of an Issuing Bank (in its capacity as such) shall be the Commercial LC Exposure in respect of commercial Letters of Credit issued by such Issuing Bank. The Commercial LC Exposure of any Lender at any time shall be its Applicable Percentage of the aggregate Commercial LC Exposure at such time. Commercial letters of credit issued under a Specified L/C Facility shall not constitute Letters of Credit, and amounts thereunder (whether undrawn or drawn but unreimbursed) shall not constitute Commercial LC Exposure.</w:t>
      </w:r>
    </w:p>
    <w:p>
      <w:pPr>
        <w:spacing w:after="0" w:line="17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if any, of such Lender to make Revolving Loans and to acquire participations in Letters of Credit, Overadvances, Protective Advances and Swingline Loans hereunder, expressed as an amount representing the maximum aggregate permitted amount of such Lender’s Revolving Exposure hereunder, as such commitment may be reduced or increased from time to time pursuant to (a) Section 2.09 and (b) assignments by or to such Lender pursuant to Section 9.04. The initial amount of each Lender’s Commitment is set forth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or in the Assignment and Assumption pursuant to which such Lender shall have assumed its Commitment, as applicable.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25"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 18</w:t>
      </w:r>
    </w:p>
    <w:p>
      <w:pPr>
        <w:sectPr>
          <w:pgSz w:w="11900" w:h="16838" w:orient="portrait"/>
          <w:cols w:equalWidth="0" w:num="1">
            <w:col w:w="11000"/>
          </w:cols>
          <w:pgMar w:left="440" w:top="270" w:right="45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9.01(d).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Urban Outfitters, Inc., a Pennsylvania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executed by a Financial Officer of the Borrower Representative in substantially the form of </w:t>
      </w:r>
      <w:r>
        <w:rPr>
          <w:rFonts w:ascii="Times New Roman" w:cs="Times New Roman" w:eastAsia="Times New Roman" w:hAnsi="Times New Roman"/>
          <w:sz w:val="18"/>
          <w:szCs w:val="18"/>
          <w:u w:val="single" w:color="auto"/>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Account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context requires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with respect to any deposit account, securities account, commodity account, securities entitlement or commodity contract, an agreement, in form and substance reasonably satisfactory to Administrative Agent, among Administrative Agent, the financial institution or other Person at which such account is maintained or with which such entitlement or contract is carried and the applicable Loan Party (by virtue of such Loan Party maintaining such account or owning such entitlement or contract), effective to grant “control” (within the meanings of Articles 8 and 9 under the applicable UCC) over such account to Administrative Agent.</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Group</w:t>
      </w:r>
      <w:r>
        <w:rPr>
          <w:rFonts w:ascii="Times New Roman" w:cs="Times New Roman" w:eastAsia="Times New Roman" w:hAnsi="Times New Roman"/>
          <w:sz w:val="18"/>
          <w:szCs w:val="18"/>
          <w:color w:val="auto"/>
        </w:rPr>
        <w:t>” means Richard A. Hayne and Margaret A. Hayne and any lineal descendant thereof and any trust created for the benefit of Mr. Hayne, Mrs. Hayne or any lineal descendant.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Disbursement Account</w:t>
      </w:r>
      <w:r>
        <w:rPr>
          <w:rFonts w:ascii="Times New Roman" w:cs="Times New Roman" w:eastAsia="Times New Roman" w:hAnsi="Times New Roman"/>
          <w:sz w:val="18"/>
          <w:szCs w:val="18"/>
          <w:color w:val="auto"/>
        </w:rPr>
        <w:t>” means any account of any Borrower maintained with the Lender as a zero balance, cash management account pursuant to and under any agreement between a Borrower and the Lender, as modified and amended from time to time, and through which all disbursements of a Borrower, any Loan Party and any Designated Subsidiary of a Borrower are made and settled on a daily basis with no uninvested balance remaining overnight.</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31" w:lineRule="exact"/>
        <w:rPr>
          <w:sz w:val="20"/>
          <w:szCs w:val="20"/>
          <w:color w:val="auto"/>
        </w:rPr>
      </w:pPr>
    </w:p>
    <w:p>
      <w:pPr>
        <w:ind w:left="1200" w:hanging="772"/>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30" w:lineRule="exact"/>
        <w:rPr>
          <w:rFonts w:ascii="Times New Roman" w:cs="Times New Roman" w:eastAsia="Times New Roman" w:hAnsi="Times New Roman"/>
          <w:sz w:val="18"/>
          <w:szCs w:val="18"/>
          <w:color w:val="auto"/>
        </w:rPr>
      </w:pPr>
    </w:p>
    <w:p>
      <w:pPr>
        <w:ind w:left="1200" w:hanging="772"/>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30" w:lineRule="exact"/>
        <w:rPr>
          <w:rFonts w:ascii="Times New Roman" w:cs="Times New Roman" w:eastAsia="Times New Roman" w:hAnsi="Times New Roman"/>
          <w:sz w:val="18"/>
          <w:szCs w:val="18"/>
          <w:color w:val="auto"/>
        </w:rPr>
      </w:pPr>
    </w:p>
    <w:p>
      <w:pPr>
        <w:ind w:left="1200" w:hanging="772"/>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47" w:name="page48"/>
    <w:bookmarkEnd w:id="47"/>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Card Accounts</w:t>
      </w:r>
      <w:r>
        <w:rPr>
          <w:rFonts w:ascii="Times New Roman" w:cs="Times New Roman" w:eastAsia="Times New Roman" w:hAnsi="Times New Roman"/>
          <w:sz w:val="18"/>
          <w:szCs w:val="18"/>
          <w:color w:val="auto"/>
        </w:rPr>
        <w:t xml:space="preserve">” means any “payment intangibles”, as defined in the UCC </w:t>
      </w:r>
      <w:r>
        <w:rPr>
          <w:rFonts w:ascii="Times New Roman" w:cs="Times New Roman" w:eastAsia="Times New Roman" w:hAnsi="Times New Roman"/>
          <w:sz w:val="18"/>
          <w:szCs w:val="18"/>
          <w:color w:val="FF0000"/>
          <w:strike w:val="1"/>
        </w:rPr>
        <w:t>(or “intangibles” as defined in the PPSA, if applicable)</w:t>
      </w:r>
      <w:r>
        <w:rPr>
          <w:rFonts w:ascii="Times New Roman" w:cs="Times New Roman" w:eastAsia="Times New Roman" w:hAnsi="Times New Roman"/>
          <w:sz w:val="18"/>
          <w:szCs w:val="18"/>
          <w:color w:val="auto"/>
        </w:rPr>
        <w:t xml:space="preserve"> or receivables due to any Borrower from a credit card issuer or a credit card processor in connection with purchases of Inventory of such Borrower in the ordinary course of business on (a) credit cards issued by Visa, MasterCard, American Express, Discover, PayPal, each of their respective Affiliates, and any other credit card issuers that are reasonably acceptable to the Administrative Agent, (b) private label credit cards of any Borrower issued under non-recourse arrangements substantially similar to those in effect on the Effective Date or (c) debit cards and mall cards issued by issuers or providers that are reasonably acceptable to the Administrative Agent, in each case under this definition, which have been earned by performance by such Borrower but not yet paid to such Borrower by such credit card issuer or credit card processor.</w:t>
      </w:r>
    </w:p>
    <w:p>
      <w:pPr>
        <w:spacing w:after="0" w:line="18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Card Agreement</w:t>
      </w:r>
      <w:r>
        <w:rPr>
          <w:rFonts w:ascii="Times New Roman" w:cs="Times New Roman" w:eastAsia="Times New Roman" w:hAnsi="Times New Roman"/>
          <w:sz w:val="18"/>
          <w:szCs w:val="18"/>
          <w:color w:val="auto"/>
        </w:rPr>
        <w:t xml:space="preserve">” means any agreement between a Borrower, on the one hand, and a credit card issuer or a credit card processor (including any credit card processor that processes purchases of Inventory from a Borrower through debit cards or mall cards), on the other hand relating to any Credit Card Account included or intended to be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-4445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Card Notifications</w:t>
      </w:r>
      <w:r>
        <w:rPr>
          <w:rFonts w:ascii="Times New Roman" w:cs="Times New Roman" w:eastAsia="Times New Roman" w:hAnsi="Times New Roman"/>
          <w:sz w:val="18"/>
          <w:szCs w:val="18"/>
          <w:color w:val="auto"/>
        </w:rPr>
        <w:t>” means each credit card notification, in form and substance reasonably satisfactory to the Administrative Agent, executed by one or more Borrowers and delivered by such Borrowers to credit card issuers or credit card processors that are party to any Credit Card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the Issuing Bank, the Swingline Lender or any other Lender.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27" w:lineRule="exact"/>
        <w:rPr>
          <w:sz w:val="20"/>
          <w:szCs w:val="20"/>
          <w:color w:val="auto"/>
        </w:rPr>
      </w:pPr>
    </w:p>
    <w:p>
      <w:pPr>
        <w:ind w:left="4" w:right="20" w:hanging="4"/>
        <w:spacing w:after="0" w:line="253"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SONIA for the day that is five (5) RFR Business Days prior to (A) if such RFR Interest Day is an RFR Business Day, such RFR Interest Day or (B) if such RFR Interest Day is not an RFR Business Day, the RFR Business Day immediately preceding such RFR Interest Day and (ii) Dollars, Daily Simple SOFR</w:t>
      </w:r>
      <w:r>
        <w:rPr>
          <w:rFonts w:ascii="Times New Roman" w:cs="Times New Roman" w:eastAsia="Times New Roman" w:hAnsi="Times New Roman"/>
          <w:sz w:val="18"/>
          <w:szCs w:val="18"/>
          <w:u w:val="single" w:color="auto"/>
          <w:color w:val="0000FF"/>
        </w:rPr>
        <w:t>; provided that 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Daily Simple RFR as so determined would be less than the Floor, such rate shall be deemed to be equal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Floor for the purposes of this Agreement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-133350</wp:posOffset>
            </wp:positionV>
            <wp:extent cx="59747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1868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9"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48" w:name="page49"/>
    <w:bookmarkEnd w:id="4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or (d) has become the subject of (i) a Bankruptcy Event or (ii) Bail-In Action.</w:t>
      </w:r>
    </w:p>
    <w:p>
      <w:pPr>
        <w:spacing w:after="0" w:line="19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Agreements,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context requires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means each Subsidiary other than any Excluded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proceedings and environmental matters disclosed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any Equity Interests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first anniversary of the Maturity Date, or (b) is convertible into or exchangeable (unless at the sole option of the issuer thereof) for (i) cash, (ii) debt securities or (iii) any Equity Interests referred to in (a) above, in each case at any time prior to the first anniversary of the Maturity Date. Notwithstanding the foregoing, any Equity Interests that would constitute Disqualified Stock solely because holders of the Equity Interests have the right to require the issuer of such Equity Interests to repurchase such Equity Interests upon the occurrence of a change of control or an asset sale will not constitute Disqualified Stock if the terms of such Equity Interests provide that the issuer may not repurchase or redeem any such Equity Interests pursuant to such provisions unless such repurchase or redemption is permitted under the terms of this Agreement.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Division Successor</w:t>
      </w:r>
      <w:r>
        <w:rPr>
          <w:rFonts w:ascii="Times New Roman" w:cs="Times New Roman" w:eastAsia="Times New Roman" w:hAnsi="Times New Roman"/>
          <w:sz w:val="17"/>
          <w:szCs w:val="17"/>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58"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 as the context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requires, and includes a “document of title” as defined in the PPSA, if applicable</w:t>
      </w:r>
      <w:r>
        <w:rPr>
          <w:rFonts w:ascii="Times New Roman" w:cs="Times New Roman" w:eastAsia="Times New Roman" w:hAnsi="Times New Roman"/>
          <w:sz w:val="18"/>
          <w:szCs w:val="18"/>
          <w:color w:val="000000"/>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9" w:name="page50"/>
    <w:bookmarkEnd w:id="4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8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U.S. (which, subject to the other provisions of this Agreement, shall be deemed to include URBN Puerto Rico Retail LLC).</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Dominion Period</w:t>
      </w:r>
      <w:r>
        <w:rPr>
          <w:rFonts w:ascii="Times New Roman" w:cs="Times New Roman" w:eastAsia="Times New Roman" w:hAnsi="Times New Roman"/>
          <w:sz w:val="18"/>
          <w:szCs w:val="18"/>
          <w:color w:val="auto"/>
        </w:rPr>
        <w:t xml:space="preserve">” means (a) any period during which any Event of Default has occurred and is continuing or (b) any period (i) commencing at any time when Aggregate Availability shall be less than the Applicable Trigger Amount (Level I), and (ii) ending when Aggregate Availability shall have been greater than the Applicable Trigger Amount (Level I) for a period of 30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more than two (2) Dominion Periods may end in any consecutive twelve (12) month period.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means, for any period, for the Company and its Subsidiaries on a consolidated basis, an amount equal to Net Income for such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following without duplication and to the extent deducted in calculating such Net Income:</w:t>
      </w:r>
    </w:p>
    <w:p>
      <w:pPr>
        <w:spacing w:after="0" w:line="117"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 </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Interest Expense for such period;</w:t>
            </w:r>
          </w:p>
        </w:tc>
      </w:tr>
      <w:tr>
        <w:trPr>
          <w:trHeight w:val="306"/>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(ii) </w:t>
            </w:r>
          </w:p>
        </w:tc>
        <w:tc>
          <w:tcPr>
            <w:tcW w:w="2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   the provision for federal, state,</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provincial,</w:t>
            </w: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local and foreign income taxes (excluding Federal, state, local and foreign income tax</w:t>
            </w:r>
          </w:p>
        </w:tc>
      </w:tr>
      <w:tr>
        <w:trPr>
          <w:trHeight w:val="234"/>
        </w:trPr>
        <w:tc>
          <w:tcPr>
            <w:tcW w:w="10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credits of the Company) payable by the Company and its Subsidiaries for such period;</w:t>
            </w:r>
          </w:p>
        </w:tc>
      </w:tr>
      <w:tr>
        <w:trPr>
          <w:trHeight w:val="324"/>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(iii) </w:t>
            </w:r>
          </w:p>
        </w:tc>
        <w:tc>
          <w:tcPr>
            <w:tcW w:w="9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depreciation and amortization expense;</w:t>
            </w:r>
          </w:p>
        </w:tc>
      </w:tr>
      <w:tr>
        <w:trPr>
          <w:trHeight w:val="324"/>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(iv) </w:t>
            </w:r>
          </w:p>
        </w:tc>
        <w:tc>
          <w:tcPr>
            <w:tcW w:w="9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non-cash compensation expenses;</w:t>
            </w:r>
          </w:p>
        </w:tc>
      </w:tr>
      <w:tr>
        <w:trPr>
          <w:trHeight w:val="324"/>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(v) </w:t>
            </w:r>
          </w:p>
        </w:tc>
        <w:tc>
          <w:tcPr>
            <w:tcW w:w="9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   non-recurring non-cash charges (including asset impairment charges, unrealized foreign currency losses or other unrealized hedge</w:t>
            </w:r>
          </w:p>
        </w:tc>
      </w:tr>
    </w:tbl>
    <w:p>
      <w:pPr>
        <w:ind w:left="540" w:right="260"/>
        <w:spacing w:after="0" w:line="260" w:lineRule="auto"/>
        <w:rPr>
          <w:sz w:val="20"/>
          <w:szCs w:val="20"/>
          <w:color w:val="auto"/>
        </w:rPr>
      </w:pPr>
      <w:r>
        <w:rPr>
          <w:rFonts w:ascii="Times New Roman" w:cs="Times New Roman" w:eastAsia="Times New Roman" w:hAnsi="Times New Roman"/>
          <w:sz w:val="18"/>
          <w:szCs w:val="18"/>
          <w:color w:val="auto"/>
        </w:rPr>
        <w:t>agreement losses, but for avoidance of doubt, excluding recurring non-cash charges, such as non-cash charges that relate to the write-down or write-off of inventory) for such period;</w:t>
      </w:r>
    </w:p>
    <w:p>
      <w:pPr>
        <w:spacing w:after="0" w:line="73" w:lineRule="exact"/>
        <w:rPr>
          <w:sz w:val="20"/>
          <w:szCs w:val="20"/>
          <w:color w:val="auto"/>
        </w:rPr>
      </w:pPr>
    </w:p>
    <w:p>
      <w:pPr>
        <w:ind w:left="540" w:right="80" w:firstLine="418"/>
        <w:spacing w:after="0" w:line="261" w:lineRule="auto"/>
        <w:rPr>
          <w:sz w:val="20"/>
          <w:szCs w:val="20"/>
          <w:color w:val="auto"/>
        </w:rPr>
      </w:pPr>
      <w:r>
        <w:rPr>
          <w:rFonts w:ascii="Times New Roman" w:cs="Times New Roman" w:eastAsia="Times New Roman" w:hAnsi="Times New Roman"/>
          <w:sz w:val="18"/>
          <w:szCs w:val="18"/>
          <w:color w:val="auto"/>
        </w:rPr>
        <w:t>(vi)    other non-recurring losses, costs, charges, or cash expenses (including without limitation restructuring, business optimization costs, charges or reserves (including any unusual or non-recurring operating expenses directly attributable to the implementation of cost savings initiatives)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and non-recurring severance, relocation, consolidation, transition, integration or other similar charges and expenses in an amount not to exceed $25,000,000 in the aggregate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-139700</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50" w:name="page51"/>
    <w:bookmarkEnd w:id="50"/>
    <w:p>
      <w:pPr>
        <w:ind w:left="540" w:right="40" w:firstLine="41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    costs, fees, expenses, premiums or penalties incurred during such period in connection with Acquisitions (whether or not consummated) and permitted asset sales (whether or not consummated) in an amount not to exceed $5,000,000 in the aggregate for such period, other than asset sales effected in the ordinary course of business;</w:t>
      </w:r>
    </w:p>
    <w:p>
      <w:pPr>
        <w:spacing w:after="0" w:line="5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(viii) </w:t>
            </w:r>
          </w:p>
        </w:tc>
        <w:tc>
          <w:tcPr>
            <w:tcW w:w="9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xml:space="preserve">   costs, fees, and expenses incurred in connection with the Transactions; and </w:t>
            </w:r>
            <w:r>
              <w:rPr>
                <w:rFonts w:ascii="Times New Roman" w:cs="Times New Roman" w:eastAsia="Times New Roman" w:hAnsi="Times New Roman"/>
                <w:sz w:val="18"/>
                <w:szCs w:val="18"/>
                <w:i w:val="1"/>
                <w:iCs w:val="1"/>
                <w:color w:val="auto"/>
              </w:rPr>
              <w:t>minus</w:t>
            </w:r>
          </w:p>
        </w:tc>
      </w:tr>
      <w:tr>
        <w:trPr>
          <w:trHeight w:val="20"/>
        </w:trPr>
        <w:tc>
          <w:tcPr>
            <w:tcW w:w="2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53"/>
        </w:trPr>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      the following without duplication and to the extent included in calculating such Net Income:</w:t>
            </w:r>
          </w:p>
        </w:tc>
      </w:tr>
      <w:tr>
        <w:trPr>
          <w:trHeight w:val="324"/>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(i)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state,</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provincial,</w:t>
            </w:r>
          </w:p>
        </w:tc>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local and foreign income tax credits of the Company and its Subsidiaries for such period;</w:t>
            </w:r>
          </w:p>
        </w:tc>
      </w:tr>
      <w:tr>
        <w:trPr>
          <w:trHeight w:val="306"/>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(ii)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4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all non-recurring non-cash items increasing Net Income for such period (including, without limitation, foreign currency gains, but</w:t>
            </w:r>
          </w:p>
        </w:tc>
      </w:tr>
      <w:tr>
        <w:trPr>
          <w:trHeight w:val="234"/>
        </w:trPr>
        <w:tc>
          <w:tcPr>
            <w:tcW w:w="1050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excluding normal accruals in the ordinary course of business);</w:t>
            </w:r>
          </w:p>
        </w:tc>
      </w:tr>
      <w:tr>
        <w:trPr>
          <w:trHeight w:val="324"/>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(iii)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94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all non-recurring cash gains of the Company and its Subsidiaries increasing Net Income for such period;</w:t>
            </w:r>
          </w:p>
        </w:tc>
      </w:tr>
      <w:tr>
        <w:trPr>
          <w:trHeight w:val="324"/>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(iv)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94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interest income for such period; and</w:t>
            </w:r>
          </w:p>
        </w:tc>
      </w:tr>
      <w:tr>
        <w:trPr>
          <w:trHeight w:val="324"/>
        </w:trPr>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(v)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4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any cash payments for such period that were deducted in determining Net Income and added back in determining EBITDA in such</w:t>
            </w:r>
          </w:p>
        </w:tc>
      </w:tr>
    </w:tbl>
    <w:p>
      <w:pPr>
        <w:ind w:left="540"/>
        <w:spacing w:after="0"/>
        <w:rPr>
          <w:sz w:val="20"/>
          <w:szCs w:val="20"/>
          <w:color w:val="auto"/>
        </w:rPr>
      </w:pPr>
      <w:r>
        <w:rPr>
          <w:rFonts w:ascii="Times New Roman" w:cs="Times New Roman" w:eastAsia="Times New Roman" w:hAnsi="Times New Roman"/>
          <w:sz w:val="18"/>
          <w:szCs w:val="18"/>
          <w:color w:val="auto"/>
        </w:rPr>
        <w:t>testing period or a previous testing period under clause (a)(v) above.</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purposes of calculating EBITDA (except for purposes of determining compliance with Section 6.12) for any period in connection with the determination of whether the Payment Conditions have been satisfied, if during any period the Company or any Subsidiary shall have consummated a Pro Forma Event since the first day of such period, EBITDA for such period shall be calculated on a Pro Forma Basis after giving effect thereto.</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EBITDAR</w:t>
      </w:r>
      <w:r>
        <w:rPr>
          <w:rFonts w:ascii="Times New Roman" w:cs="Times New Roman" w:eastAsia="Times New Roman" w:hAnsi="Times New Roman"/>
          <w:sz w:val="18"/>
          <w:szCs w:val="18"/>
          <w:color w:val="auto"/>
        </w:rPr>
        <w:t xml:space="preserve">” means, for any period, for the Company and its Subsidiaries on a consolidated basis, the sum of EBITDA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Rentals.</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51" w:name="page52"/>
    <w:bookmarkEnd w:id="51"/>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right="340" w:firstLine="440"/>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web portal access for such Borrowers,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ClearPar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Debt Domain, Syndtrak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9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Credit Card Accounts</w:t>
      </w:r>
      <w:r>
        <w:rPr>
          <w:rFonts w:ascii="Times New Roman" w:cs="Times New Roman" w:eastAsia="Times New Roman" w:hAnsi="Times New Roman"/>
          <w:sz w:val="18"/>
          <w:szCs w:val="18"/>
          <w:color w:val="auto"/>
        </w:rPr>
        <w:t xml:space="preserve">” means at the time of any determination thereof, each Credit Card Account of a Borrower that satisfies the following criteria at the time of creation and continues to meet the same at the time of such determination: such Credit Card Account (i) has been earned by performance and represents the bona fide amounts due to a Borrower from a credit card issuer or credit card processor, and in each case is originated in the ordinary course of business of such Borrower, and (ii) in each case is not ineligible for inclusion in the calculation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pursuant to any of clauses (a) through (p) below. Without limiting the foregoing, to qualify as an Eligible Credit Card Account, such Credit Card Account shall indicate no Person other than a Borrower as payee or remittance party. Any Credit Card Account included within any of the following categories shall not constitute an Eligible Credit Card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-408305</wp:posOffset>
            </wp:positionV>
            <wp:extent cx="1460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0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which is not earned or does not represent the bona fide amount due to a Borrower from a credit card processor or a credit card issuer that</w:t>
            </w:r>
          </w:p>
        </w:tc>
      </w:tr>
      <w:tr>
        <w:trPr>
          <w:trHeight w:val="234"/>
        </w:trPr>
        <w:tc>
          <w:tcPr>
            <w:tcW w:w="10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originated in the ordinary course of business of the applicable Borrower;</w:t>
            </w:r>
          </w:p>
        </w:tc>
      </w:tr>
      <w:tr>
        <w:trPr>
          <w:trHeight w:val="432"/>
        </w:trPr>
        <w:tc>
          <w:tcPr>
            <w:tcW w:w="4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0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which is not owned by a Borrower or to which a Borrower does not have good or marketable title;</w:t>
            </w:r>
          </w:p>
        </w:tc>
      </w:tr>
      <w:tr>
        <w:trPr>
          <w:trHeight w:val="432"/>
        </w:trPr>
        <w:tc>
          <w:tcPr>
            <w:tcW w:w="4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0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 which the payee of such Credit Card Account is a Person other than a Borrower;</w:t>
            </w:r>
          </w:p>
        </w:tc>
      </w:tr>
      <w:tr>
        <w:trPr>
          <w:trHeight w:val="414"/>
        </w:trPr>
        <w:tc>
          <w:tcPr>
            <w:tcW w:w="4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which does not constitute an “Account” (as defined in the UCC</w:t>
            </w:r>
          </w:p>
        </w:tc>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FF0000"/>
                <w:w w:val="97"/>
              </w:rPr>
              <w:t>or, if applicable, the PPSA</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or a “Payment Intangible” (as defined in the</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2"/>
              </w:rPr>
              <w:t>UCC)</w:t>
            </w:r>
          </w:p>
        </w:tc>
        <w:tc>
          <w:tcPr>
            <w:tcW w:w="4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FF0000"/>
                <w:w w:val="99"/>
              </w:rPr>
              <w:t>or an “intangible” (as defined in the PPSA, if applicable)</w:t>
            </w:r>
          </w:p>
        </w:tc>
        <w:tc>
          <w:tcPr>
            <w:tcW w:w="6420" w:type="dxa"/>
            <w:vAlign w:val="bottom"/>
            <w:gridSpan w:val="3"/>
          </w:tcPr>
          <w:p>
            <w:pPr>
              <w:jc w:val="right"/>
              <w:ind w:right="6270"/>
              <w:spacing w:after="0"/>
              <w:rPr>
                <w:sz w:val="20"/>
                <w:szCs w:val="20"/>
                <w:color w:val="auto"/>
              </w:rPr>
            </w:pPr>
            <w:r>
              <w:rPr>
                <w:rFonts w:ascii="Times New Roman" w:cs="Times New Roman" w:eastAsia="Times New Roman" w:hAnsi="Times New Roman"/>
                <w:sz w:val="18"/>
                <w:szCs w:val="18"/>
                <w:color w:val="auto"/>
                <w:w w:val="78"/>
              </w:rPr>
              <w:t>;</w:t>
            </w:r>
          </w:p>
        </w:tc>
      </w:tr>
      <w:tr>
        <w:trPr>
          <w:trHeight w:val="414"/>
        </w:trPr>
        <w:tc>
          <w:tcPr>
            <w:tcW w:w="4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0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which has been outstanding for more than five (5) Business Days (or, in the case of American Express, ten (10) calendar days) from the</w:t>
            </w:r>
          </w:p>
        </w:tc>
      </w:tr>
      <w:tr>
        <w:trPr>
          <w:trHeight w:val="234"/>
        </w:trPr>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date of sale;</w:t>
            </w:r>
          </w:p>
        </w:tc>
        <w:tc>
          <w:tcPr>
            <w:tcW w:w="3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 </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w w:val="72"/>
              </w:rPr>
              <w:t> </w:t>
            </w:r>
          </w:p>
        </w:tc>
        <w:tc>
          <w:tcPr>
            <w:tcW w:w="10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with respect to which the applicable credit card issuer, credit card processor or debit card or mall card issuer or provider has (i) applied 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-899160</wp:posOffset>
            </wp:positionV>
            <wp:extent cx="12426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426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-762000</wp:posOffset>
            </wp:positionV>
            <wp:extent cx="26301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suffered, or consented to the appointment of any receiver, interim receiver, custodian, trustee, monitor, administrator, sequestrator or liquidator of its assets, (ii) has had possession of all or a material part of its property taken by any receiver, interim receiver, custodian, trustee, monitor, administrator, sequestrator or liquidator, (iii) filed, or had filed against it (but only so long as any such involuntary filing has not been stayed or vacated), any request or petition for liquidation, reorganization, arrangement, adjustment of debts, adjudication as bankrupt, winding-up, or voluntary or involuntary case under any Federal, state or foreign bankruptcy, insolvency, receivership or similar law now or hereafter in effect, (iv) has admitted in writing its inability, or is generally unable to, pay its debts as they become due, (v) become insolvent or (vi) ceased operation of its business;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52" w:name="page53"/>
    <w:bookmarkEnd w:id="52"/>
    <w:p>
      <w:pPr>
        <w:ind w:left="444"/>
        <w:spacing w:after="0"/>
        <w:rPr>
          <w:sz w:val="20"/>
          <w:szCs w:val="20"/>
          <w:color w:val="auto"/>
        </w:rPr>
      </w:pPr>
      <w:r>
        <w:rPr>
          <w:rFonts w:ascii="Times New Roman" w:cs="Times New Roman" w:eastAsia="Times New Roman" w:hAnsi="Times New Roman"/>
          <w:sz w:val="18"/>
          <w:szCs w:val="18"/>
          <w:color w:val="auto"/>
        </w:rPr>
        <w:t xml:space="preserve">(g)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which is not a valid, legally enforceable obligation of the applicable credit card issuer or credit card processor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-206375</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704" w:space="120"/>
            <w:col w:w="60" w:space="120"/>
            <w:col w:w="10000"/>
          </w:cols>
          <w:pgMar w:left="436" w:top="270" w:right="459" w:bottom="1440" w:gutter="0" w:footer="0" w:header="0"/>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(h)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not subject to a duly perfected first priority security interest in favor of the Administrative Agent (for the benefit of the Secured</w:t>
      </w:r>
    </w:p>
    <w:p>
      <w:pPr>
        <w:spacing w:after="0" w:line="38" w:lineRule="exact"/>
        <w:rPr>
          <w:sz w:val="20"/>
          <w:szCs w:val="20"/>
          <w:color w:val="auto"/>
        </w:rPr>
      </w:pPr>
    </w:p>
    <w:p>
      <w:pPr>
        <w:sectPr>
          <w:pgSz w:w="11900" w:h="16838" w:orient="portrait"/>
          <w:cols w:equalWidth="0" w:num="3">
            <w:col w:w="704" w:space="120"/>
            <w:col w:w="60" w:space="120"/>
            <w:col w:w="1000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Parties);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which is subject to any Lien, other than (i) a Lien in favor of the Administrative Agent (for the benefit of the Secured Parties), (ii) any</w:t>
      </w:r>
    </w:p>
    <w:p>
      <w:pPr>
        <w:sectPr>
          <w:pgSz w:w="11900" w:h="16838" w:orient="portrait"/>
          <w:cols w:equalWidth="0" w:num="1">
            <w:col w:w="11004"/>
          </w:cols>
          <w:pgMar w:left="436" w:top="270" w:right="459" w:bottom="1440" w:gutter="0" w:footer="0" w:header="0"/>
          <w:type w:val="continuous"/>
        </w:sectPr>
      </w:pPr>
    </w:p>
    <w:p>
      <w:pPr>
        <w:spacing w:after="0" w:line="2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Permitted Encumbrances contemplated by the applicable processor agreements and for which appropriate Reserves (as determined by the Administrative Agent in its Permitted Discretion) have been established and (iii) Liens securing Permitted Term Loan Indebtedness that are subject to an Intercreditor Agreement and which do not have priority over the Lien in favor of the Administrative Agent;</w:t>
      </w:r>
    </w:p>
    <w:p>
      <w:pPr>
        <w:spacing w:after="0" w:line="186" w:lineRule="exact"/>
        <w:rPr>
          <w:sz w:val="20"/>
          <w:szCs w:val="20"/>
          <w:color w:val="auto"/>
        </w:rPr>
      </w:pPr>
    </w:p>
    <w:p>
      <w:pPr>
        <w:ind w:left="4" w:right="120" w:firstLine="440"/>
        <w:spacing w:after="0" w:line="257" w:lineRule="auto"/>
        <w:rPr>
          <w:sz w:val="20"/>
          <w:szCs w:val="20"/>
          <w:color w:val="auto"/>
        </w:rPr>
      </w:pPr>
      <w:r>
        <w:rPr>
          <w:rFonts w:ascii="Times New Roman" w:cs="Times New Roman" w:eastAsia="Times New Roman" w:hAnsi="Times New Roman"/>
          <w:sz w:val="18"/>
          <w:szCs w:val="18"/>
          <w:color w:val="auto"/>
        </w:rPr>
        <w:t>(j)    with respect to which (i) (x) any covenant has been breached or (y) any other representation or warranty is not true in all material respects to the extent contained in this Agreement or the Security Agreement, it being acknowledged that any representation or warranty as to eligibility under this definition shall not be deemed qualified by materiality except as and to the extent expressly so stated in another provision of this definition, or</w:t>
      </w:r>
    </w:p>
    <w:p>
      <w:pPr>
        <w:spacing w:after="0" w:line="1" w:lineRule="exact"/>
        <w:rPr>
          <w:sz w:val="20"/>
          <w:szCs w:val="20"/>
          <w:color w:val="auto"/>
        </w:rPr>
      </w:pPr>
    </w:p>
    <w:p>
      <w:pPr>
        <w:ind w:left="4" w:right="20" w:hanging="4"/>
        <w:spacing w:after="0" w:line="255"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covenant has been breached or (y) any representation or warranty is not true in all material respects to the extent contained in the Credit Card Agreements relating to such Credit Card Account, provided that each such representation and warranty shall be true and correct in all respects to the extent already qualified by a materiality standard;</w:t>
      </w:r>
    </w:p>
    <w:p>
      <w:pPr>
        <w:spacing w:after="0" w:line="186"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(k)    which is subject to risk of set-off, recoupment, non-collection or not being processed due to unpaid and/or accrued credit card processor fee balances, to the extent of the lesser of the balance of the applicable Credit Card Account or the unpaid credit card processor fees;</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(l)    which is evidenced by “chattel paper” or an “instrument” of any kind unless such “chattel paper” or “instrument” is in the possession of the Administrative Agent, and to the extent necessary or appropriate, endorsed to the Administrative Agent;</w:t>
      </w:r>
    </w:p>
    <w:p>
      <w:pPr>
        <w:spacing w:after="0" w:line="162" w:lineRule="exact"/>
        <w:rPr>
          <w:sz w:val="20"/>
          <w:szCs w:val="20"/>
          <w:color w:val="auto"/>
        </w:rPr>
      </w:pPr>
    </w:p>
    <w:p>
      <w:pPr>
        <w:ind w:left="4" w:right="860" w:firstLine="440"/>
        <w:spacing w:after="0" w:line="282" w:lineRule="auto"/>
        <w:rPr>
          <w:sz w:val="20"/>
          <w:szCs w:val="20"/>
          <w:color w:val="auto"/>
        </w:rPr>
      </w:pPr>
      <w:r>
        <w:rPr>
          <w:rFonts w:ascii="Times New Roman" w:cs="Times New Roman" w:eastAsia="Times New Roman" w:hAnsi="Times New Roman"/>
          <w:sz w:val="18"/>
          <w:szCs w:val="18"/>
          <w:color w:val="auto"/>
        </w:rPr>
        <w:t>(m)    which the Administrative Agent in its Permitted Discretion determines may not be paid by reason of the applicable credit card processor’s, credit card issuer’s or debit card or mall card issuer’s or provider’s inability to pay;</w:t>
      </w:r>
    </w:p>
    <w:p>
      <w:pPr>
        <w:sectPr>
          <w:pgSz w:w="11900" w:h="16838" w:orient="portrait"/>
          <w:cols w:equalWidth="0" w:num="1">
            <w:col w:w="11004"/>
          </w:cols>
          <w:pgMar w:left="436" w:top="270" w:right="459" w:bottom="1440" w:gutter="0" w:footer="0" w:header="0"/>
          <w:type w:val="continuous"/>
        </w:sectPr>
      </w:pP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(n)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represents a deposit or partial payment in connection with the purchase of Inventory of such Borrower;</w:t>
      </w:r>
    </w:p>
    <w:p>
      <w:pPr>
        <w:spacing w:after="0" w:line="200" w:lineRule="exact"/>
        <w:rPr>
          <w:sz w:val="20"/>
          <w:szCs w:val="20"/>
          <w:color w:val="auto"/>
        </w:rPr>
      </w:pPr>
    </w:p>
    <w:p>
      <w:pPr>
        <w:sectPr>
          <w:pgSz w:w="11900" w:h="16838" w:orient="portrait"/>
          <w:cols w:equalWidth="0" w:num="3">
            <w:col w:w="704" w:space="120"/>
            <w:col w:w="60" w:space="120"/>
            <w:col w:w="10000"/>
          </w:cols>
          <w:pgMar w:left="436" w:top="270" w:right="45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(o)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not subject to a Credit Card Notification; or</w:t>
      </w:r>
    </w:p>
    <w:p>
      <w:pPr>
        <w:spacing w:after="0" w:line="200" w:lineRule="exact"/>
        <w:rPr>
          <w:sz w:val="20"/>
          <w:szCs w:val="20"/>
          <w:color w:val="auto"/>
        </w:rPr>
      </w:pPr>
    </w:p>
    <w:p>
      <w:pPr>
        <w:sectPr>
          <w:pgSz w:w="11900" w:h="16838" w:orient="portrait"/>
          <w:cols w:equalWidth="0" w:num="3">
            <w:col w:w="704" w:space="120"/>
            <w:col w:w="60" w:space="120"/>
            <w:col w:w="10000"/>
          </w:cols>
          <w:pgMar w:left="436" w:top="270" w:right="45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      which does not meet such other eligibility criteria for Credit Card Accounts as the Administrative Agent in its Permitted Discretion may</w:t>
      </w:r>
    </w:p>
    <w:p>
      <w:pPr>
        <w:sectPr>
          <w:pgSz w:w="11900" w:h="16838" w:orient="portrait"/>
          <w:cols w:equalWidth="0" w:num="1">
            <w:col w:w="11004"/>
          </w:cols>
          <w:pgMar w:left="436" w:top="270" w:right="459" w:bottom="1440" w:gutter="0" w:footer="0" w:header="0"/>
          <w:type w:val="continuous"/>
        </w:sectPr>
      </w:pPr>
    </w:p>
    <w:p>
      <w:pPr>
        <w:spacing w:after="0" w:line="27"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determine from time to time; provided, however, that the Administrative Agent shall not add any additional eligibility criteria (or amend any then-existing eligibility criteria to make the same more restrictive) without giving at least four (4) Business Days’ prior notice to the Borrower Representative; provided further that, if after the delivery of such notice the Borrower Representative notifies the Administrative Agent that it desires to discuss the changes described therein, then the Administrative Agent will discuss such changes with the Borrower Representative, provided that nothing in this proviso shall obligate the Administrative Agent to eliminate, reduce, or delay any such changes.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type w:val="continuous"/>
        </w:sectPr>
      </w:pPr>
    </w:p>
    <w:bookmarkStart w:id="53" w:name="page54"/>
    <w:bookmarkEnd w:id="53"/>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determining the amount of an Eligible Credit Card Account of a Borrower, the face amount of a Credit Card Account may, in the Administrative Agent’s Permitted Discretion, be reduced by, without duplication, to the extent not reflected in such face amount, (i) the amount of all accrued and actual fees, expenses and charges due to the credit card issuer or credit card processor by any Borrower, discounts, claims, credits or credits pending, promotional program allowances, price adjustments, finance charges or other allowances (including any amount that a Borrower may be obligated to rebate to a customer, a credit card issuer or credit card processor pursuant to the terms of any agreement or understanding (written or oral)) and (ii) the aggregate amount of all cash received in respect of such Credit Card Account but not yet applied by the Borrowers to reduce the amount of such Credit Card Account.</w:t>
      </w:r>
    </w:p>
    <w:p>
      <w:pPr>
        <w:spacing w:after="0" w:line="189"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In-Transit Inventory</w:t>
      </w:r>
      <w:r>
        <w:rPr>
          <w:rFonts w:ascii="Times New Roman" w:cs="Times New Roman" w:eastAsia="Times New Roman" w:hAnsi="Times New Roman"/>
          <w:sz w:val="18"/>
          <w:szCs w:val="18"/>
          <w:color w:val="auto"/>
        </w:rPr>
        <w:t>” means, as of the date of determination thereof, without duplication, Inventory of a Borrower that, except as otherwise agreed by the Administrative Agent in its Permitted Discretion, meets each of the following criteria:</w:t>
      </w:r>
    </w:p>
    <w:p>
      <w:pPr>
        <w:spacing w:after="0" w:line="54"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    the Administrative Agent shall have received, if requested, (1) a true and correct copy of the bill of lading and other shipping documents for such Inventory unless the Administrative Agent has entered into a duly executed Collateral Access Agreement, in form and substance satisfactory to the Administrative Agent, from the applicable freight forwarder for such Inventory and (2) evidence of satisfactory casualty insurance naming the Administrative Agent as lender loss payee and otherwise covering such risks as the Administrative Agent may reasonably request;</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if the bill of lading is non-negotiable, the Inventory must be in transit within the U.S. </w:t>
      </w:r>
      <w:r>
        <w:rPr>
          <w:rFonts w:ascii="Times New Roman" w:cs="Times New Roman" w:eastAsia="Times New Roman" w:hAnsi="Times New Roman"/>
          <w:sz w:val="18"/>
          <w:szCs w:val="18"/>
          <w:color w:val="FF0000"/>
          <w:strike w:val="1"/>
        </w:rPr>
        <w:t>or Canada</w:t>
      </w:r>
      <w:r>
        <w:rPr>
          <w:rFonts w:ascii="Times New Roman" w:cs="Times New Roman" w:eastAsia="Times New Roman" w:hAnsi="Times New Roman"/>
          <w:sz w:val="18"/>
          <w:szCs w:val="18"/>
          <w:color w:val="auto"/>
        </w:rPr>
        <w:t xml:space="preserve"> (or in transit from outside the U.S.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Canada</w:t>
      </w:r>
      <w:r>
        <w:rPr>
          <w:rFonts w:ascii="Times New Roman" w:cs="Times New Roman" w:eastAsia="Times New Roman" w:hAnsi="Times New Roman"/>
          <w:sz w:val="18"/>
          <w:szCs w:val="18"/>
          <w:color w:val="000000"/>
        </w:rPr>
        <w:t>, if approved by the Administrative Agent in writing) and the Administrative Agent shall have entered into or delivered, if requested, a duly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executed Collateral Access Agreement, in form and substance satisfactory to the Administrative Agent, with or to the applicable customs broker, freight forwarder or carrier for such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6650990</wp:posOffset>
            </wp:positionH>
            <wp:positionV relativeFrom="paragraph">
              <wp:posOffset>-499745</wp:posOffset>
            </wp:positionV>
            <wp:extent cx="1238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16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except as otherwise approved in writing by the Administrative Agent, (i) if the bill of lading is negotiable, the inventory must be in transit from outside the U.S. </w:t>
      </w:r>
      <w:r>
        <w:rPr>
          <w:rFonts w:ascii="Times New Roman" w:cs="Times New Roman" w:eastAsia="Times New Roman" w:hAnsi="Times New Roman"/>
          <w:sz w:val="18"/>
          <w:szCs w:val="18"/>
          <w:color w:val="FF0000"/>
        </w:rPr>
        <w:t>or Canada</w:t>
      </w:r>
      <w:r>
        <w:rPr>
          <w:rFonts w:ascii="Times New Roman" w:cs="Times New Roman" w:eastAsia="Times New Roman" w:hAnsi="Times New Roman"/>
          <w:sz w:val="18"/>
          <w:szCs w:val="18"/>
          <w:color w:val="auto"/>
        </w:rPr>
        <w:t>, and (ii) whether the bill of lading is negotiable or non-negotiable, the Administrative Agent shall have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-76200</wp:posOffset>
            </wp:positionV>
            <wp:extent cx="4946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ind w:left="4" w:right="80" w:hanging="4"/>
        <w:spacing w:after="0" w:line="25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the bill is issued in the name of such Borrower and consigned to the order of the Administrative Agent (or any other agent designated by the Administrative Agent), (2) an acceptable agreement that has been executed with such Borrower’s customs broker, in which the customs broker agrees that it holds any negotiable bill as agent for the Administrative Agent and has granted the Administrative Agent access to the Inventory, (3) an estimate from such Borrower of the customs duties and customs fees associated with the Inventory in order to establish an appropriate Reserve, and (4) the Administrative Agent shall have received confirmation that title to such Inventory shall have passed to such Borrower and the Borrower shall be the sole owner of such Inventory, and if the goods were covered by a commercial letter of credit that such Borrower has paid for the goods;</w:t>
      </w:r>
    </w:p>
    <w:p>
      <w:pPr>
        <w:spacing w:after="0" w:line="188"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common carrier is not an Affiliate of the applicable vendor or supplier;</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customs broker is not an Affiliate of any Borrower;</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73"/>
              </w:rPr>
              <w:t>(f)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8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 at any time prior to the first anniversary of the Third Amendment Effective Date (or such later date as the Administrative Agent may</w:t>
            </w:r>
          </w:p>
        </w:tc>
      </w:tr>
    </w:tbl>
    <w:p>
      <w:pPr>
        <w:ind w:left="4"/>
        <w:spacing w:after="0" w:line="255" w:lineRule="auto"/>
        <w:rPr>
          <w:sz w:val="20"/>
          <w:szCs w:val="20"/>
          <w:color w:val="auto"/>
        </w:rPr>
      </w:pPr>
      <w:r>
        <w:rPr>
          <w:rFonts w:ascii="Times New Roman" w:cs="Times New Roman" w:eastAsia="Times New Roman" w:hAnsi="Times New Roman"/>
          <w:sz w:val="18"/>
          <w:szCs w:val="18"/>
          <w:color w:val="auto"/>
        </w:rPr>
        <w:t>agree in its sole discretion), such Inventory has not been in-transit for more than 75 days from the date such Inventory first became Eligible Inventory and (ii) at all times thereafter, such Inventory has not been in-transit for more than 60 days from the date such Inventory first became Eligible Inventory; and</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54" w:name="page55"/>
    <w:bookmarkEnd w:id="54"/>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such Inventory satisfies all of the criteria for Eligible Inventory (except the criteria in clauses (g) and (i)(ii) of the definition of “</w:t>
      </w:r>
      <w:r>
        <w:rPr>
          <w:rFonts w:ascii="Times New Roman" w:cs="Times New Roman" w:eastAsia="Times New Roman" w:hAnsi="Times New Roman"/>
          <w:sz w:val="18"/>
          <w:szCs w:val="18"/>
          <w:u w:val="single" w:color="auto"/>
          <w:color w:val="auto"/>
        </w:rPr>
        <w:t>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means, as of the date of determination thereof, without duplication, items of Inventory of a Borrower that are finished goods, merchantable and readily saleable in the ordinary course of such Borrower’s business, in each case in this definition that is not excluded as ineligible by virtue of one or more of the criteria set forth below. Eligible Inventory shall not include any Inventory:</w:t>
      </w:r>
    </w:p>
    <w:p>
      <w:pPr>
        <w:sectPr>
          <w:pgSz w:w="11900" w:h="16838" w:orient="portrait"/>
          <w:cols w:equalWidth="0" w:num="1">
            <w:col w:w="10964"/>
          </w:cols>
          <w:pgMar w:left="436" w:top="270" w:right="499" w:bottom="1440" w:gutter="0" w:footer="0" w:header="0"/>
        </w:sectPr>
      </w:pP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not subject to a first priority perfected Lien in favor of the Administrative Agent (for the benefit of the Secured Parties);</w:t>
      </w:r>
    </w:p>
    <w:p>
      <w:pPr>
        <w:spacing w:after="0" w:line="211" w:lineRule="exact"/>
        <w:rPr>
          <w:sz w:val="20"/>
          <w:szCs w:val="20"/>
          <w:color w:val="auto"/>
        </w:rPr>
      </w:pPr>
    </w:p>
    <w:p>
      <w:pPr>
        <w:sectPr>
          <w:pgSz w:w="11900" w:h="16838" w:orient="portrait"/>
          <w:cols w:equalWidth="0" w:num="3">
            <w:col w:w="684" w:space="140"/>
            <w:col w:w="40" w:space="180"/>
            <w:col w:w="9920"/>
          </w:cols>
          <w:pgMar w:left="436" w:top="270" w:right="499" w:bottom="1440" w:gutter="0" w:footer="0" w:header="0"/>
          <w:type w:val="continuous"/>
        </w:sectPr>
      </w:pPr>
    </w:p>
    <w:p>
      <w:pPr>
        <w:spacing w:after="0" w:line="25" w:lineRule="exact"/>
        <w:rPr>
          <w:sz w:val="20"/>
          <w:szCs w:val="20"/>
          <w:color w:val="auto"/>
        </w:rPr>
      </w:pPr>
    </w:p>
    <w:p>
      <w:pPr>
        <w:ind w:left="444"/>
        <w:spacing w:after="0"/>
        <w:tabs>
          <w:tab w:leader="none" w:pos="1044" w:val="left"/>
        </w:tabs>
        <w:rPr>
          <w:sz w:val="20"/>
          <w:szCs w:val="20"/>
          <w:color w:val="auto"/>
        </w:rPr>
      </w:pPr>
      <w:r>
        <w:rPr>
          <w:rFonts w:ascii="Times New Roman" w:cs="Times New Roman" w:eastAsia="Times New Roman" w:hAnsi="Times New Roman"/>
          <w:sz w:val="18"/>
          <w:szCs w:val="18"/>
          <w:color w:val="auto"/>
        </w:rPr>
        <w:t xml:space="preserve">(b)    </w:t>
      </w:r>
      <w:r>
        <w:rPr>
          <w:sz w:val="20"/>
          <w:szCs w:val="20"/>
          <w:color w:val="auto"/>
        </w:rPr>
        <w:tab/>
      </w:r>
      <w:r>
        <w:rPr>
          <w:rFonts w:ascii="Times New Roman" w:cs="Times New Roman" w:eastAsia="Times New Roman" w:hAnsi="Times New Roman"/>
          <w:sz w:val="17"/>
          <w:szCs w:val="17"/>
          <w:color w:val="auto"/>
        </w:rPr>
        <w:t>which is subject to any Lien other than (i) a Lien in favor of the Administrative Agent (for the benefit of the Secured Parties), (ii) a</w:t>
      </w:r>
    </w:p>
    <w:p>
      <w:pPr>
        <w:sectPr>
          <w:pgSz w:w="11900" w:h="16838" w:orient="portrait"/>
          <w:cols w:equalWidth="0" w:num="1">
            <w:col w:w="10964"/>
          </w:cols>
          <w:pgMar w:left="436" w:top="270" w:right="499" w:bottom="1440" w:gutter="0" w:footer="0" w:header="0"/>
          <w:type w:val="continuous"/>
        </w:sectPr>
      </w:pP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Permitted Encumbrance which does not have priority over the Lien in favor of the Administrative Agent (for the benefit of the Secured Parties) and</w:t>
      </w:r>
    </w:p>
    <w:p>
      <w:pPr>
        <w:spacing w:after="0" w:line="9" w:lineRule="exact"/>
        <w:rPr>
          <w:sz w:val="20"/>
          <w:szCs w:val="20"/>
          <w:color w:val="auto"/>
        </w:rPr>
      </w:pPr>
    </w:p>
    <w:p>
      <w:pPr>
        <w:ind w:left="4" w:right="260" w:hanging="4"/>
        <w:spacing w:after="0" w:line="260"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Permitted Term Loan Indebtedness that are subject to an Intercreditor Agreement and which do not have priority over the Lien in favor of the Administrative Agent;</w:t>
      </w:r>
    </w:p>
    <w:p>
      <w:pPr>
        <w:spacing w:after="0" w:line="181"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(c)    which is slow moving (unless otherwise covered by a current appraisal acceptable to the Administrative Agent), obsolete, unmerchantable, defective, used, unfit for sale, unacceptable due to age, type, category and/or quantity or which was not able to be valued under any appraisal conducted from time to time;</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(d)    (i) with respect to which any covenant, other representation or warranty contained in this Agreement or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Security Agreement has been breached or is not true in any material respect (or with respect to any representation or warranty that is already qualified by materiality, such representation and warranty is untrue), it being acknowledged that any representation or warranty as to eligibility under this definition shall not be deemed qualified by materiality except as and to the extent expressly so stated in another provision of this definition, or (ii) which does not conform in all material respects to all standards imposed by any applicable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-548640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3"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(e)    in which any Person other than such Borrower shall (i) have any direct or indirect ownership, interest or title or (ii) be indicated on any purchase order or invoice with respect to such Inventory as having or purporting to have an interest therein;</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(f)    which is not finished goods or which constitutes work-in-progress, raw materials, spare or replacement parts,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 (for the avoidance of doubt, sales in the ordinary course of business includes clearance sales);</w:t>
      </w:r>
    </w:p>
    <w:p>
      <w:pPr>
        <w:spacing w:after="0" w:line="166" w:lineRule="exact"/>
        <w:rPr>
          <w:sz w:val="20"/>
          <w:szCs w:val="20"/>
          <w:color w:val="auto"/>
        </w:rPr>
      </w:pPr>
    </w:p>
    <w:tbl>
      <w:tblPr>
        <w:tblLayout w:type="fixed"/>
        <w:tblInd w:w="444" w:type="dxa"/>
        <w:tblCellMar>
          <w:top w:w="0" w:type="dxa"/>
          <w:left w:w="0" w:type="dxa"/>
          <w:bottom w:w="0" w:type="dxa"/>
          <w:right w:w="0" w:type="dxa"/>
        </w:tblCellMar>
      </w:tblPr>
      <w:tr>
        <w:trPr>
          <w:trHeight w:val="33"/>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(g) </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which (i) is not located in the U.S.</w:t>
            </w:r>
            <w:r>
              <w:rPr>
                <w:rFonts w:ascii="Times New Roman" w:cs="Times New Roman" w:eastAsia="Times New Roman" w:hAnsi="Times New Roman"/>
                <w:sz w:val="18"/>
                <w:szCs w:val="18"/>
                <w:color w:val="FF0000"/>
                <w:strike w:val="1"/>
                <w:w w:val="99"/>
              </w:rPr>
              <w:t>,</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0000FF"/>
                <w:w w:val="99"/>
              </w:rPr>
              <w:t>or</w:t>
            </w:r>
            <w:r>
              <w:rPr>
                <w:rFonts w:ascii="Times New Roman" w:cs="Times New Roman" w:eastAsia="Times New Roman" w:hAnsi="Times New Roman"/>
                <w:sz w:val="18"/>
                <w:szCs w:val="18"/>
                <w:color w:val="auto"/>
                <w:w w:val="99"/>
              </w:rPr>
              <w:t xml:space="preserve"> Puerto Rico</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FF0000"/>
                <w:w w:val="97"/>
              </w:rPr>
              <w:t>or Canada</w:t>
            </w:r>
          </w:p>
        </w:tc>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or (ii) is In-Transit Inventory;</w:t>
            </w:r>
          </w:p>
        </w:tc>
        <w:tc>
          <w:tcPr>
            <w:tcW w:w="0" w:type="dxa"/>
            <w:vAlign w:val="bottom"/>
          </w:tcPr>
          <w:p>
            <w:pPr>
              <w:spacing w:after="0" w:line="20" w:lineRule="exact"/>
              <w:rPr>
                <w:sz w:val="1"/>
                <w:szCs w:val="1"/>
                <w:color w:val="auto"/>
              </w:rPr>
            </w:pPr>
          </w:p>
        </w:tc>
      </w:tr>
      <w:tr>
        <w:trPr>
          <w:trHeight w:val="174"/>
        </w:trPr>
        <w:tc>
          <w:tcPr>
            <w:tcW w:w="3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700" w:type="dxa"/>
            <w:vAlign w:val="bottom"/>
            <w:gridSpan w:val="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8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which is located in any location leased by such Borrower (other than any retail store of such Borrower located in a jurisdiction that does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-350520</wp:posOffset>
            </wp:positionV>
            <wp:extent cx="4946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not provide for a common law or statutory landlord’s lien on the personal property of tenants, unless a landlord’s lien or hypothec has been granted by a Borrower in such a jurisdiction, that would be prior or superior to the Liens of the Administrative Agent) unless (i) the lessor has delivered to the Administrative Agent a Collateral Access Agreement or (ii) a Reserve has been established by the Administrative Agent in its Permitted Discretion;</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70" w:right="499" w:bottom="1440" w:gutter="0" w:footer="0" w:header="0"/>
          <w:type w:val="continuous"/>
        </w:sectPr>
      </w:pPr>
    </w:p>
    <w:bookmarkStart w:id="55" w:name="page56"/>
    <w:bookmarkEnd w:id="55"/>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which is (i) located in any third party warehouse or is in the possession of a bailee (other than a third party processor) unless (A) such warehouseman or bailee has delivered to the Administrative Agent a Collateral Access Agreement and such other documentation as the Administrative Agent may require or (B) an appropriate Reserve has been established by the Administrative Agent in its Permitted Discretion, or (ii) evidenced by a negotiable Document;</w:t>
      </w:r>
    </w:p>
    <w:p>
      <w:pPr>
        <w:sectPr>
          <w:pgSz w:w="11900" w:h="16838" w:orient="portrait"/>
          <w:cols w:equalWidth="0" w:num="1">
            <w:col w:w="10964"/>
          </w:cols>
          <w:pgMar w:left="436" w:top="270" w:right="499" w:bottom="1440" w:gutter="0" w:footer="0" w:header="0"/>
        </w:sectPr>
      </w:pP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1"/>
          <w:szCs w:val="11"/>
          <w:color w:val="auto"/>
        </w:rPr>
        <w:t>(j)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being processed offsite at a third party location or outside processor, or is in-transit to or from such third party location or outside</w:t>
      </w:r>
    </w:p>
    <w:p>
      <w:pPr>
        <w:spacing w:after="0" w:line="39" w:lineRule="exact"/>
        <w:rPr>
          <w:sz w:val="20"/>
          <w:szCs w:val="20"/>
          <w:color w:val="auto"/>
        </w:rPr>
      </w:pPr>
    </w:p>
    <w:p>
      <w:pPr>
        <w:sectPr>
          <w:pgSz w:w="11900" w:h="16838" w:orient="portrait"/>
          <w:cols w:equalWidth="0" w:num="3">
            <w:col w:w="704" w:space="140"/>
            <w:col w:w="40" w:space="140"/>
            <w:col w:w="9940"/>
          </w:cols>
          <w:pgMar w:left="436" w:top="270"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processor;</w:t>
      </w:r>
    </w:p>
    <w:p>
      <w:pPr>
        <w:sectPr>
          <w:pgSz w:w="11900" w:h="16838" w:orient="portrait"/>
          <w:cols w:equalWidth="0" w:num="1">
            <w:col w:w="10964"/>
          </w:cols>
          <w:pgMar w:left="436" w:top="270" w:right="499" w:bottom="1440" w:gutter="0" w:footer="0" w:header="0"/>
          <w:type w:val="continuous"/>
        </w:sectPr>
      </w:pP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2"/>
          <w:szCs w:val="12"/>
          <w:color w:val="auto"/>
        </w:rPr>
        <w:t>(k)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the subject of a consignment by such Borrower as consignor;</w:t>
      </w:r>
    </w:p>
    <w:p>
      <w:pPr>
        <w:spacing w:after="0" w:line="200" w:lineRule="exact"/>
        <w:rPr>
          <w:sz w:val="20"/>
          <w:szCs w:val="20"/>
          <w:color w:val="auto"/>
        </w:rPr>
      </w:pPr>
    </w:p>
    <w:p>
      <w:pPr>
        <w:sectPr>
          <w:pgSz w:w="11900" w:h="16838" w:orient="portrait"/>
          <w:cols w:equalWidth="0" w:num="3">
            <w:col w:w="744" w:space="140"/>
            <w:col w:w="40" w:space="140"/>
            <w:col w:w="9900"/>
          </w:cols>
          <w:pgMar w:left="436" w:top="270" w:right="499" w:bottom="1440" w:gutter="0" w:footer="0" w:header="0"/>
          <w:type w:val="continuous"/>
        </w:sectPr>
      </w:pPr>
    </w:p>
    <w:p>
      <w:pPr>
        <w:spacing w:after="0" w:line="3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(l)       which contains or bears any intellectual property rights licensed to such Borrower unless the Administrative Agent is satisfied that it may</w:t>
      </w:r>
    </w:p>
    <w:p>
      <w:pPr>
        <w:sectPr>
          <w:pgSz w:w="11900" w:h="16838" w:orient="portrait"/>
          <w:cols w:equalWidth="0" w:num="1">
            <w:col w:w="10964"/>
          </w:cols>
          <w:pgMar w:left="436" w:top="270" w:right="499" w:bottom="1440" w:gutter="0" w:footer="0" w:header="0"/>
          <w:type w:val="continuous"/>
        </w:sectPr>
      </w:pP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sell or otherwise dispose of such Inventory without (i) infringing the rights of such licensor, (ii) violating any contract with such licensor, or</w:t>
      </w:r>
    </w:p>
    <w:p>
      <w:pPr>
        <w:spacing w:after="0" w:line="9" w:lineRule="exact"/>
        <w:rPr>
          <w:sz w:val="20"/>
          <w:szCs w:val="20"/>
          <w:color w:val="auto"/>
        </w:rPr>
      </w:pPr>
    </w:p>
    <w:p>
      <w:pPr>
        <w:ind w:left="4" w:right="620" w:hanging="4"/>
        <w:spacing w:after="0" w:line="260"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any liability with respect to payment of royalties other than royalties incurred pursuant to sale of such Inventory under the current licensing agreement;</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4"/>
              </w:rPr>
              <w:t>(m)  </w:t>
            </w:r>
          </w:p>
        </w:tc>
        <w:tc>
          <w:tcPr>
            <w:tcW w:w="100" w:type="dxa"/>
            <w:vAlign w:val="bottom"/>
          </w:tcPr>
          <w:p>
            <w:pPr>
              <w:spacing w:after="0"/>
              <w:rPr>
                <w:sz w:val="18"/>
                <w:szCs w:val="18"/>
                <w:color w:val="auto"/>
              </w:rPr>
            </w:pPr>
          </w:p>
        </w:tc>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which is not reflected in a current perpetual inventory report of such Borrower (unless such Inventory is reflected in a report to the</w:t>
            </w:r>
          </w:p>
        </w:tc>
      </w:tr>
      <w:tr>
        <w:trPr>
          <w:trHeight w:val="194"/>
        </w:trPr>
        <w:tc>
          <w:tcPr>
            <w:tcW w:w="18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Administrative Agent as</w:t>
            </w:r>
          </w:p>
        </w:tc>
        <w:tc>
          <w:tcPr>
            <w:tcW w:w="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74"/>
              </w:rPr>
              <w:t>“</w:t>
            </w:r>
          </w:p>
        </w:tc>
        <w:tc>
          <w:tcPr>
            <w:tcW w:w="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in transit</w:t>
            </w:r>
          </w:p>
        </w:tc>
        <w:tc>
          <w:tcPr>
            <w:tcW w:w="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74"/>
              </w:rPr>
              <w:t>”</w:t>
            </w:r>
          </w:p>
        </w:tc>
        <w:tc>
          <w:tcPr>
            <w:tcW w:w="8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Inventory);</w:t>
            </w:r>
          </w:p>
        </w:tc>
      </w:tr>
      <w:tr>
        <w:trPr>
          <w:trHeight w:val="34"/>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8060" w:type="dxa"/>
            <w:vAlign w:val="bottom"/>
          </w:tcPr>
          <w:p>
            <w:pPr>
              <w:spacing w:after="0"/>
              <w:rPr>
                <w:sz w:val="2"/>
                <w:szCs w:val="2"/>
                <w:color w:val="auto"/>
              </w:rPr>
            </w:pPr>
          </w:p>
        </w:tc>
      </w:tr>
      <w:tr>
        <w:trPr>
          <w:trHeight w:val="398"/>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2"/>
              </w:rPr>
              <w:t>(n)  </w:t>
            </w:r>
          </w:p>
        </w:tc>
        <w:tc>
          <w:tcPr>
            <w:tcW w:w="100" w:type="dxa"/>
            <w:vAlign w:val="bottom"/>
          </w:tcPr>
          <w:p>
            <w:pPr>
              <w:jc w:val="center"/>
              <w:ind w:left="38"/>
              <w:spacing w:after="0"/>
              <w:rPr>
                <w:sz w:val="20"/>
                <w:szCs w:val="20"/>
                <w:color w:val="auto"/>
              </w:rPr>
            </w:pPr>
            <w:r>
              <w:rPr>
                <w:rFonts w:ascii="Times New Roman" w:cs="Times New Roman" w:eastAsia="Times New Roman" w:hAnsi="Times New Roman"/>
                <w:sz w:val="4"/>
                <w:szCs w:val="4"/>
                <w:color w:val="auto"/>
                <w:w w:val="98"/>
              </w:rPr>
              <w:t> </w:t>
            </w:r>
          </w:p>
        </w:tc>
        <w:tc>
          <w:tcPr>
            <w:tcW w:w="9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for which reclamation rights have been asserted by the seller;</w:t>
            </w:r>
          </w:p>
        </w:tc>
      </w:tr>
      <w:tr>
        <w:trPr>
          <w:trHeight w:val="432"/>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2"/>
              </w:rPr>
              <w:t>(o)  </w:t>
            </w:r>
          </w:p>
        </w:tc>
        <w:tc>
          <w:tcPr>
            <w:tcW w:w="100" w:type="dxa"/>
            <w:vAlign w:val="bottom"/>
          </w:tcPr>
          <w:p>
            <w:pPr>
              <w:jc w:val="center"/>
              <w:ind w:left="38"/>
              <w:spacing w:after="0"/>
              <w:rPr>
                <w:sz w:val="20"/>
                <w:szCs w:val="20"/>
                <w:color w:val="auto"/>
              </w:rPr>
            </w:pPr>
            <w:r>
              <w:rPr>
                <w:rFonts w:ascii="Times New Roman" w:cs="Times New Roman" w:eastAsia="Times New Roman" w:hAnsi="Times New Roman"/>
                <w:sz w:val="4"/>
                <w:szCs w:val="4"/>
                <w:color w:val="auto"/>
                <w:w w:val="98"/>
              </w:rPr>
              <w:t> </w:t>
            </w:r>
          </w:p>
        </w:tc>
        <w:tc>
          <w:tcPr>
            <w:tcW w:w="9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which has been acquired from a Sanctioned Person;</w:t>
            </w:r>
          </w:p>
        </w:tc>
      </w:tr>
      <w:tr>
        <w:trPr>
          <w:trHeight w:val="41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2"/>
              </w:rPr>
              <w:t>(p)  </w:t>
            </w:r>
          </w:p>
        </w:tc>
        <w:tc>
          <w:tcPr>
            <w:tcW w:w="100" w:type="dxa"/>
            <w:vAlign w:val="bottom"/>
          </w:tcPr>
          <w:p>
            <w:pPr>
              <w:jc w:val="center"/>
              <w:ind w:left="38"/>
              <w:spacing w:after="0"/>
              <w:rPr>
                <w:sz w:val="20"/>
                <w:szCs w:val="20"/>
                <w:color w:val="auto"/>
              </w:rPr>
            </w:pPr>
            <w:r>
              <w:rPr>
                <w:rFonts w:ascii="Times New Roman" w:cs="Times New Roman" w:eastAsia="Times New Roman" w:hAnsi="Times New Roman"/>
                <w:sz w:val="4"/>
                <w:szCs w:val="4"/>
                <w:color w:val="auto"/>
                <w:w w:val="98"/>
              </w:rPr>
              <w:t> </w:t>
            </w:r>
          </w:p>
        </w:tc>
        <w:tc>
          <w:tcPr>
            <w:tcW w:w="9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w w:val="99"/>
              </w:rPr>
              <w:t>which has been designated or demanded to be returned to or retained by the applicable vendor or which has been recognized as damaged</w:t>
            </w:r>
          </w:p>
        </w:tc>
      </w:tr>
      <w:tr>
        <w:trPr>
          <w:trHeight w:val="234"/>
        </w:trPr>
        <w:tc>
          <w:tcPr>
            <w:tcW w:w="10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off quality by the applicable Borrower; or</w:t>
            </w:r>
          </w:p>
        </w:tc>
      </w:tr>
      <w:tr>
        <w:trPr>
          <w:trHeight w:val="432"/>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2"/>
              </w:rPr>
              <w:t>(q)  </w:t>
            </w:r>
          </w:p>
        </w:tc>
        <w:tc>
          <w:tcPr>
            <w:tcW w:w="100" w:type="dxa"/>
            <w:vAlign w:val="bottom"/>
          </w:tcPr>
          <w:p>
            <w:pPr>
              <w:jc w:val="center"/>
              <w:ind w:left="38"/>
              <w:spacing w:after="0"/>
              <w:rPr>
                <w:sz w:val="20"/>
                <w:szCs w:val="20"/>
                <w:color w:val="auto"/>
              </w:rPr>
            </w:pPr>
            <w:r>
              <w:rPr>
                <w:rFonts w:ascii="Times New Roman" w:cs="Times New Roman" w:eastAsia="Times New Roman" w:hAnsi="Times New Roman"/>
                <w:sz w:val="4"/>
                <w:szCs w:val="4"/>
                <w:color w:val="auto"/>
                <w:w w:val="98"/>
              </w:rPr>
              <w:t> </w:t>
            </w:r>
          </w:p>
        </w:tc>
        <w:tc>
          <w:tcPr>
            <w:tcW w:w="99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which does not meet such other eligibility criteria for Inventory as the Administrative Agent in its Permitted Discretion may determine</w:t>
            </w:r>
          </w:p>
        </w:tc>
      </w:tr>
    </w:tbl>
    <w:p>
      <w:pPr>
        <w:ind w:left="4" w:right="340"/>
        <w:spacing w:after="0" w:line="253" w:lineRule="auto"/>
        <w:rPr>
          <w:sz w:val="20"/>
          <w:szCs w:val="20"/>
          <w:color w:val="auto"/>
        </w:rPr>
      </w:pPr>
      <w:r>
        <w:rPr>
          <w:rFonts w:ascii="Times New Roman" w:cs="Times New Roman" w:eastAsia="Times New Roman" w:hAnsi="Times New Roman"/>
          <w:sz w:val="18"/>
          <w:szCs w:val="18"/>
          <w:color w:val="auto"/>
        </w:rPr>
        <w:t>from time to time; provided, however, that the Administrative Agent shall not add any additional eligibility criteria (or amend any then-existing eligibility criteria to make the same more restrictive) without giving at least four (4) Business Days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prior notice to the Borrower Representative; provided further that, if after the delivery of such notice the Borrower Representative notifies the Administrative Agent that it desires to discuss the changes described therein, then the Administrative Agent will discuss such changes with the Borrower Representative, provided that nothing in this proviso shall obligate the Administrative Agent to eliminate, reduce, or delay any such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-408940</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7"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determining the value of the Eligible Inventory, such value shall be reduced by, without duplication of amounts already accounted for in determining such value, any amounts representing (i) vendor rebates; (ii) costs included in Inventory relating to advertising; (iii) a shrink reserve; and (iv) the unreconciled discrepancy between the general inventory ledger and the perpetual inventory ledger, to the extent the general inventory ledger reflects less Inventory than the perpetual inventory ledger. In the event that Inventory of a Borrower which was previously Eligible Inventory ceases to be Eligible Inventory hereunder, such cessation shall be reflected in the next Borrowing Base Certificate.</w:t>
      </w:r>
    </w:p>
    <w:p>
      <w:pPr>
        <w:spacing w:after="0" w:line="183"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Trade Accounts</w:t>
      </w:r>
      <w:r>
        <w:rPr>
          <w:rFonts w:ascii="Times New Roman" w:cs="Times New Roman" w:eastAsia="Times New Roman" w:hAnsi="Times New Roman"/>
          <w:sz w:val="18"/>
          <w:szCs w:val="18"/>
          <w:color w:val="auto"/>
        </w:rPr>
        <w:t xml:space="preserve">” means, at any time, each Account (other than a Credit Card Account) of a Borrower that satisfies the following criteria at the time of creation and continues to meet the same at the time of such determination: such Account (i) has been earned by performance and represents the bona fide amounts due to a Borrower and in each case is originated in the ordinary course of business of such Borrower, and (ii) in each case is not ineligible for inclusion in the calculation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pursuant to any of clauses (a) through (y) below. Without limiting the foregoing, to qualify as an Eligible Trade Account, such Account shall indicate no Person other than a Borrower as payee or remittance party. Any Account included within any of the following categories shall not constitute an Eligible Trade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-271780</wp:posOffset>
            </wp:positionV>
            <wp:extent cx="1454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59"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(a)     which is not subject to a first priority perfected security interest in favor of the Administrative Agent (for the benefit of the Secured Parties);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70" w:right="499" w:bottom="1440" w:gutter="0" w:footer="0" w:header="0"/>
          <w:type w:val="continuous"/>
        </w:sectPr>
      </w:pPr>
    </w:p>
    <w:bookmarkStart w:id="56" w:name="page57"/>
    <w:bookmarkEnd w:id="56"/>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which is subject to any Lien other than (i) a Lien in favor of the Administrative Agent, (ii) a Permitted Encumbrance which does not have priority over the Lien in favor of the Administrative Agent and (iii) Liens securing Permitted Term Loan Indebtedness that are subject to an Intercreditor Agreement and which do not have priority over the Lien in favor of the Administrative Agent;</w:t>
      </w:r>
    </w:p>
    <w:p>
      <w:pPr>
        <w:spacing w:after="0" w:line="176"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(c)     (i) with respect to which the scheduled due date is more than 90 days after the date of the original invoice therefor, (ii) which is unpaid more than 90 days after the date of the original invoice therefor or more than 60 days after the original due date therefor (in determining the aggregate amount from the same Account Debtor that is unpaid hereunder there shall be excluded the amount of any net credit balances relating to Accounts due from such Account Debtor which are unpaid more than 90 days after the date of the original invoice therefor or more than 60 days after the original due date therefor) or (iii) which has been written off the books of such Borrower or otherwise designated as uncollectible;</w:t>
      </w:r>
    </w:p>
    <w:p>
      <w:pPr>
        <w:spacing w:after="0" w:line="183"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(d)     which is owing by an Account Debtor for which more than 50% of the Accounts owing from such Account Debtor and its Affiliates are ineligible pursuant to clause (c) above;</w:t>
      </w:r>
    </w:p>
    <w:p>
      <w:pPr>
        <w:spacing w:after="0" w:line="162"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     which is owing by an Account Debtor to the extent the aggregate amount of Accounts owing from such Account Debtor and its Affiliates to all Borrowers exceeds 20% of the aggregate amount of Eligible Trade Accounts of all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 Account which is owing by (i) Nordstrom, Inc. or its Affiliates (a “</w:t>
      </w:r>
      <w:r>
        <w:rPr>
          <w:rFonts w:ascii="Times New Roman" w:cs="Times New Roman" w:eastAsia="Times New Roman" w:hAnsi="Times New Roman"/>
          <w:sz w:val="18"/>
          <w:szCs w:val="18"/>
          <w:u w:val="single" w:color="auto"/>
          <w:color w:val="auto"/>
        </w:rPr>
        <w:t>Nordstrom Account</w:t>
      </w:r>
      <w:r>
        <w:rPr>
          <w:rFonts w:ascii="Times New Roman" w:cs="Times New Roman" w:eastAsia="Times New Roman" w:hAnsi="Times New Roman"/>
          <w:sz w:val="18"/>
          <w:szCs w:val="18"/>
          <w:color w:val="auto"/>
        </w:rPr>
        <w:t>”) to the extent the aggregate amount of Nordstrom Accounts owing to all Borrowers exceeds 35% of the aggregate amount of Eligible Trade Accounts of all Borrowers and (ii) Macy’s, Inc. or its Affiliates (a “</w:t>
      </w:r>
      <w:r>
        <w:rPr>
          <w:rFonts w:ascii="Times New Roman" w:cs="Times New Roman" w:eastAsia="Times New Roman" w:hAnsi="Times New Roman"/>
          <w:sz w:val="18"/>
          <w:szCs w:val="18"/>
          <w:u w:val="single" w:color="auto"/>
          <w:color w:val="auto"/>
        </w:rPr>
        <w:t>Macy’s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xml:space="preserve">”) to the extent the aggregate amount of Macy’s Accounts owing to all Borrowers exceeds 35% of the aggregate amount of Eligible Trade Accounts of all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should (i) Nordstrom, Inc. fail to maintain a corporate credit rating from S&amp;P of BBB- or higher, then the 35% concentration limit set forth above for Nordstrom Accounts shall be reduced to 20% and (ii) Macy’s, Inc. fail to maintain a corporate credit rating from S&amp;P of BBB- or higher, then the 35% concentration limit set forth above for Macy’s Accounts shall be reduced to 20%;</w:t>
      </w:r>
    </w:p>
    <w:p>
      <w:pPr>
        <w:spacing w:after="0" w:line="192"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     with respect to which any covenant, other representation or warranty contained in this Agreement or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Security Agreement has been breached or is not true in all material respects (or, to the extent qualified by materiality, in all respects), it being acknowledged that any representation or warranty as to eligibility under this definition shall not be deemed qualified by materiality except as and to the extent expressly so stated in another provision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5546090</wp:posOffset>
            </wp:positionH>
            <wp:positionV relativeFrom="paragraph">
              <wp:posOffset>-414020</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(g)     which (i) does not arise from the sale of Inventory or performance of services in the ordinary course of business, (ii) is not evidenced by an invoice or other documentation satisfactory to the Administrative Agent which has been sent to the Account Debtor, (iii) represents a progress billing,</w:t>
      </w:r>
    </w:p>
    <w:p>
      <w:pPr>
        <w:spacing w:after="0" w:line="1" w:lineRule="exact"/>
        <w:rPr>
          <w:sz w:val="20"/>
          <w:szCs w:val="20"/>
          <w:color w:val="auto"/>
        </w:rPr>
      </w:pPr>
    </w:p>
    <w:p>
      <w:pPr>
        <w:ind w:left="4" w:right="360" w:hanging="4"/>
        <w:spacing w:after="0" w:line="260" w:lineRule="auto"/>
        <w:tabs>
          <w:tab w:leader="none" w:pos="3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contingent upon such </w:t>
      </w:r>
      <w:r>
        <w:rPr>
          <w:rFonts w:ascii="Times New Roman" w:cs="Times New Roman" w:eastAsia="Times New Roman" w:hAnsi="Times New Roman"/>
          <w:sz w:val="18"/>
          <w:szCs w:val="18"/>
          <w:color w:val="FF0000"/>
          <w:strike w:val="1"/>
        </w:rPr>
        <w:t>Borrower’s</w:t>
      </w:r>
      <w:r>
        <w:rPr>
          <w:rFonts w:ascii="Times New Roman" w:cs="Times New Roman" w:eastAsia="Times New Roman" w:hAnsi="Times New Roman"/>
          <w:sz w:val="18"/>
          <w:szCs w:val="18"/>
          <w:u w:val="single" w:color="auto"/>
          <w:color w:val="0000FF"/>
        </w:rPr>
        <w:t>Borrower’s</w:t>
      </w:r>
      <w:r>
        <w:rPr>
          <w:rFonts w:ascii="Times New Roman" w:cs="Times New Roman" w:eastAsia="Times New Roman" w:hAnsi="Times New Roman"/>
          <w:sz w:val="18"/>
          <w:szCs w:val="18"/>
          <w:color w:val="auto"/>
        </w:rPr>
        <w:t xml:space="preserve"> completion of any further performance, (v) represents a sale on a bill-and-hold, guaranteed sale, sale-and-return, sale on approval, consignment, cash-on-delivery or any other repurchase or return basis or (vi) relates to payments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-138430</wp:posOffset>
            </wp:positionV>
            <wp:extent cx="5397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(h)     for which the goods giving rise to such Account have not been shipped to the Account Debtor or for which the services giving rise to such Account have not been performed by such Borrower or if such Account was invoiced more than once;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with respect to which any check or other instrument of payment has been returned uncollected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-206375</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660" w:space="120"/>
            <w:col w:w="60" w:space="180"/>
            <w:col w:w="9980"/>
          </w:cols>
          <w:pgMar w:left="440" w:top="270" w:right="459" w:bottom="1440" w:gutter="0" w:footer="0" w:header="0"/>
        </w:sectPr>
      </w:pPr>
    </w:p>
    <w:p>
      <w:pPr>
        <w:spacing w:after="0" w:line="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 xml:space="preserve">(j)    </w:t>
      </w:r>
      <w:r>
        <w:rPr>
          <w:sz w:val="20"/>
          <w:szCs w:val="20"/>
          <w:color w:val="auto"/>
        </w:rPr>
        <w:tab/>
      </w:r>
      <w:r>
        <w:rPr>
          <w:rFonts w:ascii="Times New Roman" w:cs="Times New Roman" w:eastAsia="Times New Roman" w:hAnsi="Times New Roman"/>
          <w:sz w:val="17"/>
          <w:szCs w:val="17"/>
          <w:color w:val="auto"/>
        </w:rPr>
        <w:t>which is owed by an Account Debtor which has (i) applied for, suffered, or consented to the appointment of any receiver, interim receiver,</w:t>
      </w:r>
    </w:p>
    <w:p>
      <w:pPr>
        <w:sectPr>
          <w:pgSz w:w="11900" w:h="16838" w:orient="portrait"/>
          <w:cols w:equalWidth="0" w:num="1">
            <w:col w:w="11000"/>
          </w:cols>
          <w:pgMar w:left="440" w:top="270" w:right="459" w:bottom="1440" w:gutter="0" w:footer="0" w:header="0"/>
          <w:type w:val="continuous"/>
        </w:sectPr>
      </w:pP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custodian, trustee, liquidator or similar official of its assets, (ii) had possession of all or a material part of its property taken by any receiver, interim receiver, custodian, trustee, liquidator or similar official, (iii) filed, or had filed against it, any request or petition for liquidation, reorganization, arrangement, adjustment of debts, adjudication as bankrupt, winding-up, or voluntary or involuntary case or proceeding under any federal, state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provincial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foreign bankruptcy, insolvency, receivership or similar law now or hereafter in effect (other than post-petition accounts payable of 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Account Debtor that is a debtor-in-possession under the Bankruptcy Code or other applicable law and reasonably acceptable to the Administrative Agent), (iv) admitted in writing its inability, or is generally unable to, pay its debts as they become due, (v) become insolvent, or (vi) ceased operation of its business;</w:t>
      </w:r>
    </w:p>
    <w:p>
      <w:pPr>
        <w:sectPr>
          <w:pgSz w:w="11900" w:h="16838" w:orient="portrait"/>
          <w:cols w:equalWidth="0" w:num="1">
            <w:col w:w="11000"/>
          </w:cols>
          <w:pgMar w:left="440" w:top="270" w:right="459" w:bottom="1440" w:gutter="0" w:footer="0" w:header="0"/>
          <w:type w:val="continuous"/>
        </w:sectPr>
      </w:pP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(k)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owed by any Account Debtor which has sold all or substantially all of its assets;</w:t>
      </w:r>
    </w:p>
    <w:p>
      <w:pPr>
        <w:spacing w:after="0" w:line="211" w:lineRule="exact"/>
        <w:rPr>
          <w:sz w:val="20"/>
          <w:szCs w:val="20"/>
          <w:color w:val="auto"/>
        </w:rPr>
      </w:pPr>
    </w:p>
    <w:p>
      <w:pPr>
        <w:sectPr>
          <w:pgSz w:w="11900" w:h="16838" w:orient="portrait"/>
          <w:cols w:equalWidth="0" w:num="3">
            <w:col w:w="700" w:space="120"/>
            <w:col w:w="60" w:space="180"/>
            <w:col w:w="9940"/>
          </w:cols>
          <w:pgMar w:left="440" w:top="270" w:right="459" w:bottom="1440" w:gutter="0" w:footer="0" w:header="0"/>
          <w:type w:val="continuous"/>
        </w:sectPr>
      </w:pPr>
    </w:p>
    <w:p>
      <w:pPr>
        <w:spacing w:after="0" w:line="25"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 xml:space="preserve">(l)    </w:t>
      </w:r>
      <w:r>
        <w:rPr>
          <w:sz w:val="20"/>
          <w:szCs w:val="20"/>
          <w:color w:val="auto"/>
        </w:rPr>
        <w:tab/>
      </w:r>
      <w:r>
        <w:rPr>
          <w:rFonts w:ascii="Times New Roman" w:cs="Times New Roman" w:eastAsia="Times New Roman" w:hAnsi="Times New Roman"/>
          <w:sz w:val="17"/>
          <w:szCs w:val="17"/>
          <w:color w:val="auto"/>
        </w:rPr>
        <w:t>which is owed by an Account Debtor which (i) does not maintain its chief executive office in the U.S. (including any territory thereof) or</w:t>
      </w:r>
    </w:p>
    <w:p>
      <w:pPr>
        <w:sectPr>
          <w:pgSz w:w="11900" w:h="16838" w:orient="portrait"/>
          <w:cols w:equalWidth="0" w:num="1">
            <w:col w:w="11000"/>
          </w:cols>
          <w:pgMar w:left="440" w:top="270" w:right="459" w:bottom="1440" w:gutter="0" w:footer="0" w:header="0"/>
          <w:type w:val="continuous"/>
        </w:sectPr>
      </w:pP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Canada, or the European Union or (ii) is not organized under applicable law of the U.S., any state or territory of the U.S. or the District of Columbia, Canada, or any province or territory of Canada, or the European Union, or any country, province or territory of the European Union unless, in any such case, such Account is backed by a Letter of Credit acceptable to the Administrative Agent which is in the possession of, and is directly drawable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Account Debtors that maintain their chief executive office in the European Union or are organized in the European Union, or any country, province or territory of the European Union, the aggregate amount of such Accounts shall not exceed $2,500,000 at any time;</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which is owed in any currency other than U.S. Dollars, Canadian Dollars, Euros or Sterling;</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6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which is owed by any Governmental Authority of any country other than the U.S.</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or Canada</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w w:val="99"/>
              </w:rPr>
              <w:t>unless (i) such Account is backed by a Letter</w:t>
            </w:r>
          </w:p>
        </w:tc>
      </w:tr>
    </w:tbl>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of Credit acceptable to the Administrative Agent which is in the possession of, and is directly drawable by, the Administrative Agent, or (ii) such Account is owed by any Governmental Authority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w:t>
      </w:r>
      <w:r>
        <w:rPr>
          <w:rFonts w:ascii="Times New Roman" w:cs="Times New Roman" w:eastAsia="Times New Roman" w:hAnsi="Times New Roman"/>
          <w:sz w:val="18"/>
          <w:szCs w:val="18"/>
          <w:color w:val="FF0000"/>
          <w:strike w:val="1"/>
        </w:rPr>
        <w:t>Agent’s satisfaction, or (iii) such Account is owed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by any Governmental Authority of Canada, or any province, territory, department, agency, public corporation, or instrumentality thereof, unless the Financial Administration Act (Canada) or any other legislation of similar purpose and effect restricting the assignment of such Account and any other steps necessary to perfect the Lien of the Administrative Agent in such Account have been complied with to the Administrative Agent’s</w:t>
      </w:r>
      <w:r>
        <w:rPr>
          <w:rFonts w:ascii="Times New Roman" w:cs="Times New Roman" w:eastAsia="Times New Roman" w:hAnsi="Times New Roman"/>
          <w:sz w:val="18"/>
          <w:szCs w:val="18"/>
          <w:u w:val="single" w:color="auto"/>
          <w:color w:val="0000FF"/>
          <w:strike w:val="1"/>
        </w:rPr>
        <w:t>Agent’s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6203950</wp:posOffset>
            </wp:positionH>
            <wp:positionV relativeFrom="paragraph">
              <wp:posOffset>-130175</wp:posOffset>
            </wp:positionV>
            <wp:extent cx="3511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type w:val="continuous"/>
        </w:sectPr>
      </w:pP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(o)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is owed by any Affiliate of any Loan Party or any employee, officer, director, agent or stockholder of any Loan Party or any of its</w:t>
      </w:r>
    </w:p>
    <w:p>
      <w:pPr>
        <w:spacing w:after="0" w:line="38" w:lineRule="exact"/>
        <w:rPr>
          <w:sz w:val="20"/>
          <w:szCs w:val="20"/>
          <w:color w:val="auto"/>
        </w:rPr>
      </w:pPr>
    </w:p>
    <w:p>
      <w:pPr>
        <w:sectPr>
          <w:pgSz w:w="11900" w:h="16838" w:orient="portrait"/>
          <w:cols w:equalWidth="0" w:num="3">
            <w:col w:w="700" w:space="120"/>
            <w:col w:w="60" w:space="180"/>
            <w:col w:w="99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07" w:lineRule="exact"/>
        <w:rPr>
          <w:sz w:val="20"/>
          <w:szCs w:val="20"/>
          <w:color w:val="auto"/>
        </w:rPr>
      </w:pPr>
    </w:p>
    <w:p>
      <w:pPr>
        <w:ind w:left="440"/>
        <w:spacing w:after="0"/>
        <w:tabs>
          <w:tab w:leader="none" w:pos="1040" w:val="left"/>
        </w:tabs>
        <w:rPr>
          <w:sz w:val="20"/>
          <w:szCs w:val="20"/>
          <w:color w:val="auto"/>
        </w:rPr>
      </w:pPr>
      <w:r>
        <w:rPr>
          <w:rFonts w:ascii="Times New Roman" w:cs="Times New Roman" w:eastAsia="Times New Roman" w:hAnsi="Times New Roman"/>
          <w:sz w:val="18"/>
          <w:szCs w:val="18"/>
          <w:color w:val="auto"/>
        </w:rPr>
        <w:t xml:space="preserve">(p)    </w:t>
      </w:r>
      <w:r>
        <w:rPr>
          <w:sz w:val="20"/>
          <w:szCs w:val="20"/>
          <w:color w:val="auto"/>
        </w:rPr>
        <w:tab/>
      </w:r>
      <w:r>
        <w:rPr>
          <w:rFonts w:ascii="Times New Roman" w:cs="Times New Roman" w:eastAsia="Times New Roman" w:hAnsi="Times New Roman"/>
          <w:sz w:val="17"/>
          <w:szCs w:val="17"/>
          <w:color w:val="auto"/>
        </w:rPr>
        <w:t>which is owed by an Account Debtor or any Affiliate of such Account Debtor to which any Loan Party or Subsidiary is indebted, but only</w:t>
      </w:r>
    </w:p>
    <w:p>
      <w:pPr>
        <w:sectPr>
          <w:pgSz w:w="11900" w:h="16838" w:orient="portrait"/>
          <w:cols w:equalWidth="0" w:num="1">
            <w:col w:w="11000"/>
          </w:cols>
          <w:pgMar w:left="440" w:top="270" w:right="459" w:bottom="1440" w:gutter="0" w:footer="0" w:header="0"/>
          <w:type w:val="continuous"/>
        </w:sectPr>
      </w:pP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to the extent of such indebtedness, or is subject to any security, deposit, progress payment, retainage or other similar advance made by or for the benefit of an Account Debtor, in each case to the extent thereof;</w:t>
      </w:r>
    </w:p>
    <w:p>
      <w:pPr>
        <w:spacing w:after="0" w:line="18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(q)    which is subject to any claim, counterclaim, deduction, defense, setoff or dispute but only to the extent of any such counterclaim, deduction, defense, setoff or dispute;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type w:val="continuous"/>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t xml:space="preserv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which is evidenced by any promissory note, chattel paper or instrument or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-213360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60" w:space="140"/>
            <w:col w:w="40" w:space="180"/>
            <w:col w:w="9940"/>
          </w:cols>
          <w:pgMar w:left="440" w:top="270" w:right="499" w:bottom="1440" w:gutter="0" w:footer="0" w:header="0"/>
        </w:sectPr>
      </w:pPr>
    </w:p>
    <w:p>
      <w:pPr>
        <w:spacing w:after="0" w:line="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(s)    which is owed by an Account Debtor (i) located in any jurisdiction which requires filing of a “Notice of Business Activities Report” or other similar report in order to permit such Borrower to seek judicial enforcement in such jurisdiction of payment of such Account, unless such Borrower has filed such report or qualified to do business in such jurisdiction or (ii) that is a Sanctioned Person;</w:t>
      </w:r>
    </w:p>
    <w:p>
      <w:pPr>
        <w:spacing w:after="0" w:line="17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 xml:space="preserve">(t)    </w:t>
      </w:r>
      <w:r>
        <w:rPr>
          <w:sz w:val="20"/>
          <w:szCs w:val="20"/>
          <w:color w:val="auto"/>
        </w:rPr>
        <w:tab/>
      </w:r>
      <w:r>
        <w:rPr>
          <w:rFonts w:ascii="Times New Roman" w:cs="Times New Roman" w:eastAsia="Times New Roman" w:hAnsi="Times New Roman"/>
          <w:sz w:val="17"/>
          <w:szCs w:val="17"/>
          <w:color w:val="auto"/>
        </w:rPr>
        <w:t>with respect to which such Borrower has made any agreement with the Account Debtor for any reduction thereof, for an extension of time</w:t>
      </w:r>
    </w:p>
    <w:p>
      <w:pPr>
        <w:sectPr>
          <w:pgSz w:w="11900" w:h="16838" w:orient="portrait"/>
          <w:cols w:equalWidth="0" w:num="1">
            <w:col w:w="10960"/>
          </w:cols>
          <w:pgMar w:left="440" w:top="270" w:right="499" w:bottom="1440" w:gutter="0" w:footer="0" w:header="0"/>
          <w:type w:val="continuous"/>
        </w:sectPr>
      </w:pP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for the payment thereof, any compromise or settlement for less than the full amount thereof, any release from liability therefor, or any deduction therefrom, other than discounts and adjustments given in the ordinary course of business but only to the extent of any such discount or adjustment, or any Account which was partially paid and such Borrower created a new receivable for the unpaid portion of such Account;</w:t>
      </w:r>
    </w:p>
    <w:p>
      <w:pPr>
        <w:spacing w:after="0" w:line="18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(u)    which does not comply in all material respects with the requirements of all applicable laws and regulations, whether Federal (U.S. or Canadian), state, provincial or local, including without limitation the Federal Consumer Credit Protection Act, the Federal Truth in Lending Act and Regulation Z of the Board;</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(v)    which is for goods that have been sold under a purchase order or pursuant to the terms of a contract or other agreement or understanding (written or oral) that indicates or purports that any Person other than such Borrower has or has had an ownership interest in such goods, or which indicates any party other than such Borrower as payee or remittance party;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(w)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7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which was created on cash on delivery terms;</w:t>
            </w:r>
          </w:p>
        </w:tc>
        <w:tc>
          <w:tcPr>
            <w:tcW w:w="0" w:type="dxa"/>
            <w:vAlign w:val="bottom"/>
          </w:tcPr>
          <w:p>
            <w:pPr>
              <w:spacing w:after="0"/>
              <w:rPr>
                <w:sz w:val="1"/>
                <w:szCs w:val="1"/>
                <w:color w:val="auto"/>
              </w:rPr>
            </w:pPr>
          </w:p>
        </w:tc>
      </w:tr>
      <w:tr>
        <w:trPr>
          <w:trHeight w:val="391"/>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(x)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which the Administrative Agent determines in its Permitted Discretion may not be paid by reason of the Account</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5"/>
              </w:rPr>
              <w:t>Debtor’s</w:t>
            </w: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Debtor’s</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8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inability to pay; or</w:t>
            </w:r>
          </w:p>
        </w:tc>
        <w:tc>
          <w:tcPr>
            <w:tcW w:w="60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880" w:type="dxa"/>
            <w:vAlign w:val="bottom"/>
            <w:gridSpan w:val="5"/>
            <w:vMerge w:val="continue"/>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(y)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97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9"/>
              </w:rPr>
              <w:t>which does not meet such other eligibility criteria for Accounts as the Administrative Agent in its Permitted Discretion may determine</w:t>
            </w:r>
          </w:p>
        </w:tc>
        <w:tc>
          <w:tcPr>
            <w:tcW w:w="0" w:type="dxa"/>
            <w:vAlign w:val="bottom"/>
          </w:tcPr>
          <w:p>
            <w:pPr>
              <w:spacing w:after="0"/>
              <w:rPr>
                <w:sz w:val="1"/>
                <w:szCs w:val="1"/>
                <w:color w:val="auto"/>
              </w:rPr>
            </w:pPr>
          </w:p>
        </w:tc>
      </w:tr>
    </w:tbl>
    <w:p>
      <w:pPr>
        <w:ind w:right="340"/>
        <w:spacing w:after="0" w:line="253" w:lineRule="auto"/>
        <w:rPr>
          <w:sz w:val="20"/>
          <w:szCs w:val="20"/>
          <w:color w:val="auto"/>
        </w:rPr>
      </w:pPr>
      <w:r>
        <w:rPr>
          <w:rFonts w:ascii="Times New Roman" w:cs="Times New Roman" w:eastAsia="Times New Roman" w:hAnsi="Times New Roman"/>
          <w:sz w:val="18"/>
          <w:szCs w:val="18"/>
          <w:color w:val="auto"/>
        </w:rPr>
        <w:t>from time to time; provided, however, that the Administrative Agent shall not add any additional eligibility criteria (or amend any then-existing eligibility criteria to make the same more restrictive) without giving at least four (4) Business Days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prior notice to the Borrower Representative; provided further that, if after the delivery of such notice the Borrower Representative notifies the Administrative Agent that it desires to discuss the changes described therein, then the Administrative Agent will discuss such changes with the Borrower Representative, provided that nothing in this proviso shall obligate the Administrative Agent to eliminate, reduce, or delay any such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-408940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7"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amount of an Eligible Trade Account of a Borrower,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or finance charges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 In the event that an Account of a Borrower which was previously an Eligible Trade Account ceases, to the actual knowledge of a Financial Officer of a Borrower, to be an Eligible Trade Account hereunder, such cessation shall be reflected in the next Borrowing Base Certificate.</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and all binding orders, decrees, judgments, injunctions, notices or agreements passed, adopted, issued, promulgated or entered into by any Governmental Authority, relating to protection of the environment, preservation or reclamation of natural resources, the management, Release or threatened Release of any Hazardous Material or to health and safety matters to the extent related to exposure to Hazardous Materials.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type w:val="continuous"/>
        </w:sectPr>
      </w:pPr>
    </w:p>
    <w:bookmarkStart w:id="59" w:name="page60"/>
    <w:bookmarkEnd w:id="59"/>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(including any liability for damages, costs of environmental remediation, fines, penalties or indemnities), of any Borrower or Subsidiary directly or indirectly resulting from or based upon (a) any violation of any Environmental Law, (b) the generation, use, handling, transportation, storage, treatment or disposal of any Hazardous Materials, (c) any exposure to any Hazardous Materials resulting in physical injury or property damage or a claim of such injury or property damage, (d) the Release or threatened Release of any Hazardous Materials into the environment or (e) any contract, agreement or other consensual arrangement pursuant to which liability is assumed by or imposed upon any Borrower or Subsidiary with respect to any of the foregoing.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xml:space="preserve">” has the meaning assigned to such term in the applicable UCC </w:t>
      </w:r>
      <w:r>
        <w:rPr>
          <w:rFonts w:ascii="Times New Roman" w:cs="Times New Roman" w:eastAsia="Times New Roman" w:hAnsi="Times New Roman"/>
          <w:sz w:val="18"/>
          <w:szCs w:val="18"/>
          <w:color w:val="FF0000"/>
        </w:rPr>
        <w:t>or, if applicable, the PPSA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-59055</wp:posOffset>
            </wp:positionV>
            <wp:extent cx="12426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timely make any required contribution to any Plan or Multiemployer Plan or to satisfy the “minimum funding standard” (as defined in Sections 412, 430 or 431 of the Code or Sections 302, 303 or 304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or a cessation of operations under Section 4062(e) of ERISA; (e) the filing of a notice of intent to terminate a Plan or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in critical status or in reorganization, within the meaning of Title IV of ERISA; or (h) the imposition of a Lien under Sections 412, 430(k) or 6321 of the Code or Sections 303 or 4068 of ERISA on any property of a Borrower or any ERISA Affiliate.</w:t>
      </w:r>
    </w:p>
    <w:p>
      <w:pPr>
        <w:spacing w:after="0" w:line="18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60" w:name="page61"/>
    <w:bookmarkEnd w:id="60"/>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means, with respect to any Term Benchmark Borrowing denominated in Euros and for any Interest Period, the EURIBOR Screen Rate, two TARGET Days prior to the commencement of such Interest Period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provided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EURIBOR Rate as so determined would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less than the Floor, such rate shall be deemed to be equal to the Floor for the purposes of this Agreement</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-141605</wp:posOffset>
            </wp:positionV>
            <wp:extent cx="29489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47745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56"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Union</w:t>
      </w:r>
      <w:r>
        <w:rPr>
          <w:rFonts w:ascii="Times New Roman" w:cs="Times New Roman" w:eastAsia="Times New Roman" w:hAnsi="Times New Roman"/>
          <w:sz w:val="18"/>
          <w:szCs w:val="18"/>
          <w:color w:val="auto"/>
        </w:rPr>
        <w:t>” means the region comprised of member states of the European Union pursuant to the Treaty on the European Union.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Agreements,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context requires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Agreements, as the context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requires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each (a) Unrestricted Subsidiary, (b) Immaterial Subsidiary, (c) CFC or CFC Holdco, and (d) any other Subsidiary with respect to which, in the reasonable judgment of the Administrative Agent (confirmed in writing by notice to the Company), the cost or other consequences of becoming a Guarantor shall be excessive in view of the benefits to be obtained by the Lenders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color w:val="FF0000"/>
          <w:strike w:val="1"/>
        </w:rPr>
        <w:t>(i)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Canadian Subsidiary shall not be an Excluded Subsidiary with respect to the Canadian Secured Obligations and (ii)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Domestic Subsidiary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Company that is a guarantor under any Permitted Term Loan Indebtedness shall not constitute an Excluded Subsidiary.</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in this clause (a), (i) imposed as a result of such Recipient being organized under the laws of, or having its principal office or, in the case of any Lender, its applicable lending office located in, the jurisdiction imposing such Tax (or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61" w:name="page62"/>
    <w:bookmarkEnd w:id="61"/>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political subdivision thereof) or (ii) that are Other Connection Taxes; (b) in the case of a Lender, U.S. Federal </w:t>
      </w:r>
      <w:r>
        <w:rPr>
          <w:rFonts w:ascii="Times New Roman" w:cs="Times New Roman" w:eastAsia="Times New Roman" w:hAnsi="Times New Roman"/>
          <w:sz w:val="17"/>
          <w:szCs w:val="17"/>
          <w:color w:val="FF0000"/>
          <w:strike w:val="1"/>
        </w:rPr>
        <w:t>and Canadian federal and provincial</w:t>
      </w:r>
      <w:r>
        <w:rPr>
          <w:rFonts w:ascii="Times New Roman" w:cs="Times New Roman" w:eastAsia="Times New Roman" w:hAnsi="Times New Roman"/>
          <w:sz w:val="17"/>
          <w:szCs w:val="17"/>
          <w:color w:val="auto"/>
        </w:rPr>
        <w:t xml:space="preserve">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2.19(b) or Section 9.02(d))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w:t>
      </w:r>
      <w:r>
        <w:rPr>
          <w:rFonts w:ascii="Times New Roman" w:cs="Times New Roman" w:eastAsia="Times New Roman" w:hAnsi="Times New Roman"/>
          <w:sz w:val="17"/>
          <w:szCs w:val="17"/>
          <w:u w:val="single" w:color="auto"/>
          <w:color w:val="0000FF"/>
        </w:rPr>
        <w:t>and</w:t>
      </w:r>
      <w:r>
        <w:rPr>
          <w:rFonts w:ascii="Times New Roman" w:cs="Times New Roman" w:eastAsia="Times New Roman" w:hAnsi="Times New Roman"/>
          <w:sz w:val="17"/>
          <w:szCs w:val="17"/>
          <w:color w:val="auto"/>
        </w:rPr>
        <w:t xml:space="preserve"> (d) any U.S. Federal withholding Taxes imposed under FATCA</w:t>
      </w:r>
      <w:r>
        <w:rPr>
          <w:rFonts w:ascii="Times New Roman" w:cs="Times New Roman" w:eastAsia="Times New Roman" w:hAnsi="Times New Roman"/>
          <w:sz w:val="17"/>
          <w:szCs w:val="17"/>
          <w:color w:val="FF0000"/>
          <w:strike w:val="1"/>
        </w:rPr>
        <w:t>; and (e) any Taxes that are required to be deducted or withheld under the ITA on or in respect of any payment (or deemed payment under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the ITA), to or for the benefit of any recipient (A) with which the payor does not deal at arm’s length for purposes of the ITA at the time of making the payment or deemed payment or (B) that is a “specified shareholder” (as such term is defined in subsection 18(5) of the ITA) of the applicable Loan Party at any relevant time or does not deal at arm’s length for purposes of the ITA with a “specified shareholder” (as such term is defined in subsection 18(5) of the ITA) of the applicable Loan Party at any relevant time (other than where the non-arm’s length relationship arises, or where the Lender is a “specified shareholder”, or does not deal at arm’s length with a “specified shareholder”, in connection with or as a result of the Lender having become a party to, performed its obligations under, received or perfected a security interest under or received or enforced any rights under, a Loan Document).</w:t>
      </w:r>
      <w:r>
        <w:rPr>
          <w:rFonts w:ascii="Times New Roman" w:cs="Times New Roman" w:eastAsia="Times New Roman" w:hAnsi="Times New Roman"/>
          <w:sz w:val="17"/>
          <w:szCs w:val="17"/>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-959485</wp:posOffset>
            </wp:positionV>
            <wp:extent cx="1974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6786880</wp:posOffset>
            </wp:positionH>
            <wp:positionV relativeFrom="paragraph">
              <wp:posOffset>0</wp:posOffset>
            </wp:positionV>
            <wp:extent cx="254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Borrowers</w:t>
      </w:r>
      <w:r>
        <w:rPr>
          <w:rFonts w:ascii="Times New Roman" w:cs="Times New Roman" w:eastAsia="Times New Roman" w:hAnsi="Times New Roman"/>
          <w:sz w:val="18"/>
          <w:szCs w:val="18"/>
          <w:color w:val="auto"/>
        </w:rPr>
        <w:t>” means the “Borrowers” as defined in the Existing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Lenders</w:t>
      </w:r>
      <w:r>
        <w:rPr>
          <w:rFonts w:ascii="Times New Roman" w:cs="Times New Roman" w:eastAsia="Times New Roman" w:hAnsi="Times New Roman"/>
          <w:sz w:val="18"/>
          <w:szCs w:val="18"/>
          <w:color w:val="auto"/>
        </w:rPr>
        <w:t>” means the “Lenders” as defined in the Existing Credit Agreement.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the letters of credit, if any, issued under the Existing Credit Agreement with stated expiration dates beyond the Effective Date, and a list of such letters of credit has been provided to the Administrative Agent and the Lenders as of the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means the loans and advances made by the Existing Lenders pursuant to the Existing Credit Agreement.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Security Agreement</w:t>
      </w:r>
      <w:r>
        <w:rPr>
          <w:rFonts w:ascii="Times New Roman" w:cs="Times New Roman" w:eastAsia="Times New Roman" w:hAnsi="Times New Roman"/>
          <w:sz w:val="18"/>
          <w:szCs w:val="18"/>
          <w:color w:val="auto"/>
        </w:rPr>
        <w:t>” means that certain Pledge and Security Agreement, dated as of July 1, 2015 (as amended, supplemented and otherwise modified from time to time prior to the Effective Date), between the Existing Borrowers and the Administrative Agent, for the benefit of the Administrative Agent and the Lenders and the other holders of the Secured Obligations, and any other pledge or security agreement entered into, after the date thereof and prior to the Effective Date.</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determined would be less than zero, such rate shall be deemed to be zero for the purposes of this Agreement.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40" w:top="270" w:right="519" w:bottom="1440" w:gutter="0" w:footer="0" w:header="0"/>
        </w:sectPr>
      </w:pPr>
    </w:p>
    <w:bookmarkStart w:id="62" w:name="page63"/>
    <w:bookmarkEnd w:id="6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“Fifth Amendment Effective Date” means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26142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a Borrower.</w:t>
      </w:r>
    </w:p>
    <w:p>
      <w:pPr>
        <w:spacing w:after="0" w:line="22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at any date, the ratio of (a) the sum of (i) EBITDAR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Unfinanced Capital Expenditures to</w:t>
      </w:r>
    </w:p>
    <w:p>
      <w:pPr>
        <w:spacing w:after="0" w:line="29" w:lineRule="exact"/>
        <w:rPr>
          <w:sz w:val="20"/>
          <w:szCs w:val="20"/>
          <w:color w:val="auto"/>
        </w:rPr>
      </w:pPr>
    </w:p>
    <w:p>
      <w:pPr>
        <w:ind w:left="4" w:right="220" w:hanging="4"/>
        <w:spacing w:after="0" w:line="260"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all calculated for the period of four (4) consecutive fiscal quarters ended on such date (or, if such date is not the last day of a fiscal quarter, ended on the last day of the fiscal quarter most recently ended prior to such date).</w:t>
      </w:r>
    </w:p>
    <w:p>
      <w:pPr>
        <w:spacing w:after="0" w:line="179"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without duplication, cash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Rentals,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scheduled principal payments on Indebtedness actually made (including quarterly installments in respect of the Tax Credit Transactions actually made less the amount of any credit actually received),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expenses for taxes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Restricted Payments paid in cash (other than Restricted Payments permitted to be made under Section 6.08(a)(ii)),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Capital Lease Obligations paid in cash, all calculated on a consolidated basis for the Company and its Subsidiaries for such period in accordance with GAAP.</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has the meaning assigned to such term in Section 8.10.</w:t>
      </w:r>
    </w:p>
    <w:p>
      <w:pPr>
        <w:spacing w:after="0" w:line="225"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xml:space="preserve">” means the benchmark rate floor, if any, provided in this Agreement initially (as of the execution of this Agreement, the modification, amendment or renewal of this Agreement or otherwise) with respect to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each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EURIBOR Rate or the Central Bank Rate, as applicable. For the avoidance of doubt, the initial Floor for each of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EURIBOR Rate, 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Daily Simple RFR or the Central Bank Rate shall be zero.</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 Sublimit</w:t>
      </w:r>
      <w:r>
        <w:rPr>
          <w:rFonts w:ascii="Times New Roman" w:cs="Times New Roman" w:eastAsia="Times New Roman" w:hAnsi="Times New Roman"/>
          <w:sz w:val="18"/>
          <w:szCs w:val="18"/>
          <w:color w:val="auto"/>
        </w:rPr>
        <w:t>” means an amount equal to $25,000,000.</w:t>
      </w:r>
    </w:p>
    <w:p>
      <w:pPr>
        <w:spacing w:after="0" w:line="225"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xml:space="preserve">” means any employee benefit plan or arrangement (a) maintained or contributed to by any Loan Party or Subsidiary that is not subject to the laws of the United States </w:t>
      </w:r>
      <w:r>
        <w:rPr>
          <w:rFonts w:ascii="Times New Roman" w:cs="Times New Roman" w:eastAsia="Times New Roman" w:hAnsi="Times New Roman"/>
          <w:sz w:val="18"/>
          <w:szCs w:val="18"/>
          <w:color w:val="FF0000"/>
        </w:rPr>
        <w:t>or Canada</w:t>
      </w:r>
      <w:r>
        <w:rPr>
          <w:rFonts w:ascii="Times New Roman" w:cs="Times New Roman" w:eastAsia="Times New Roman" w:hAnsi="Times New Roman"/>
          <w:sz w:val="18"/>
          <w:szCs w:val="18"/>
          <w:color w:val="auto"/>
        </w:rPr>
        <w:t xml:space="preserve">; or (b) mandated by a government other than the United States </w:t>
      </w:r>
      <w:r>
        <w:rPr>
          <w:rFonts w:ascii="Times New Roman" w:cs="Times New Roman" w:eastAsia="Times New Roman" w:hAnsi="Times New Roman"/>
          <w:sz w:val="18"/>
          <w:szCs w:val="18"/>
          <w:color w:val="FF0000"/>
          <w:strike w:val="1"/>
        </w:rPr>
        <w:t>or a Canadian Governmental Authority</w:t>
      </w:r>
      <w:r>
        <w:rPr>
          <w:rFonts w:ascii="Times New Roman" w:cs="Times New Roman" w:eastAsia="Times New Roman" w:hAnsi="Times New Roman"/>
          <w:sz w:val="18"/>
          <w:szCs w:val="18"/>
          <w:color w:val="auto"/>
        </w:rPr>
        <w:t xml:space="preserve"> for employees of any Loan Party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-227330</wp:posOffset>
            </wp:positionV>
            <wp:extent cx="4946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means February 10, 2023.</w:t>
      </w:r>
    </w:p>
    <w:p>
      <w:pPr>
        <w:spacing w:after="0" w:line="225"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Accounts</w:t>
      </w:r>
      <w:r>
        <w:rPr>
          <w:rFonts w:ascii="Times New Roman" w:cs="Times New Roman" w:eastAsia="Times New Roman" w:hAnsi="Times New Roman"/>
          <w:sz w:val="18"/>
          <w:szCs w:val="18"/>
          <w:color w:val="auto"/>
        </w:rPr>
        <w:t>” means the deposit account(s) of the Borrowers to which the Administrative Agent or the Swingline Lender is authorized by the Borrowers (or by the Borrower Representative on their behalf) to transfer the proceeds of any Borrowings requested or authorized pursuant to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70"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w:t>
      </w:r>
      <w:r>
        <w:rPr>
          <w:rFonts w:ascii="Times New Roman" w:cs="Times New Roman" w:eastAsia="Times New Roman" w:hAnsi="Times New Roman"/>
          <w:sz w:val="18"/>
          <w:szCs w:val="18"/>
          <w:color w:val="FF0000"/>
          <w:strike w:val="1"/>
        </w:rPr>
        <w:t>, Canada</w:t>
      </w:r>
      <w:r>
        <w:rPr>
          <w:rFonts w:ascii="Times New Roman" w:cs="Times New Roman" w:eastAsia="Times New Roman" w:hAnsi="Times New Roman"/>
          <w:sz w:val="18"/>
          <w:szCs w:val="18"/>
          <w:color w:val="auto"/>
        </w:rPr>
        <w:t xml:space="preserve"> or any other nation or any political subdivision thereof, whether </w:t>
      </w:r>
      <w:r>
        <w:rPr>
          <w:rFonts w:ascii="Times New Roman" w:cs="Times New Roman" w:eastAsia="Times New Roman" w:hAnsi="Times New Roman"/>
          <w:sz w:val="18"/>
          <w:szCs w:val="18"/>
          <w:color w:val="FF0000"/>
          <w:strike w:val="1"/>
        </w:rPr>
        <w:t>provincial,</w:t>
      </w:r>
      <w:r>
        <w:rPr>
          <w:rFonts w:ascii="Times New Roman" w:cs="Times New Roman" w:eastAsia="Times New Roman" w:hAnsi="Times New Roman"/>
          <w:sz w:val="18"/>
          <w:szCs w:val="18"/>
          <w:color w:val="auto"/>
        </w:rPr>
        <w:t xml:space="preserve"> territorial, state, municipal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(i) customary warranties or indemnities made in trade contracts, asset sale agreements, acquisition agreements, commitment letters, engagement letters and brokerage and deposit agreements in the ordinary course of business, and customary warranties and indemnities to lenders in any documents evidencing Indebtedness permitted pursuant to Section 6.01 with respect to the guarantor, (ii) any indemnities made in connection with liability of a Person’s directors, officers and employees in their capacities as such as permitted by applicable law, and (iii) any contingent liability arising from the endorsement of negotiable or other instruments for deposit or collection in the ordinary course of business, and (iv) any continuing liability of the Company or its Subsidiaries as a lessee under a lease after such lease has been assigned or subleased by such Person.</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Section 10.01.</w:t>
      </w:r>
    </w:p>
    <w:p>
      <w:pPr>
        <w:spacing w:after="0" w:line="225"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xml:space="preserve">” means each </w:t>
      </w:r>
      <w:r>
        <w:rPr>
          <w:rFonts w:ascii="Times New Roman" w:cs="Times New Roman" w:eastAsia="Times New Roman" w:hAnsi="Times New Roman"/>
          <w:sz w:val="17"/>
          <w:szCs w:val="17"/>
          <w:color w:val="FF0000"/>
          <w:strike w:val="1"/>
        </w:rPr>
        <w: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C000"/>
        </w:rPr>
        <w:t>Domestic Subsidiary of a Borrower that is listed on the signature pages hereto as a</w:t>
      </w:r>
      <w:r>
        <w:rPr>
          <w:rFonts w:ascii="Times New Roman" w:cs="Times New Roman" w:eastAsia="Times New Roman" w:hAnsi="Times New Roman"/>
          <w:sz w:val="17"/>
          <w:szCs w:val="17"/>
          <w:color w:val="auto"/>
        </w:rPr>
        <w:t xml:space="preserve"> Guarantor </w:t>
      </w:r>
      <w:r>
        <w:rPr>
          <w:rFonts w:ascii="Times New Roman" w:cs="Times New Roman" w:eastAsia="Times New Roman" w:hAnsi="Times New Roman"/>
          <w:sz w:val="17"/>
          <w:szCs w:val="17"/>
          <w:color w:val="FF0000"/>
          <w:strike w:val="1"/>
        </w:rPr>
        <w:t>and Canadian</w:t>
      </w:r>
      <w:r>
        <w:rPr>
          <w:rFonts w:ascii="Times New Roman" w:cs="Times New Roman" w:eastAsia="Times New Roman" w:hAnsi="Times New Roman"/>
          <w:sz w:val="17"/>
          <w:szCs w:val="17"/>
          <w:u w:val="single" w:color="auto"/>
          <w:color w:val="0000FF"/>
        </w:rPr>
        <w:t>or that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becomes a party hereto as a</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C000"/>
        </w:rPr>
        <w:t>Guarantor pursuant to Section 5.14, in each case, until such Subsidiary’s Loan Guaranty is released in accordance herewith</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-164465</wp:posOffset>
            </wp:positionV>
            <wp:extent cx="5212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6909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has the meaning assigned to such term in Section 10.11.</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w:t>
      </w:r>
      <w:r>
        <w:rPr>
          <w:rFonts w:ascii="Times New Roman" w:cs="Times New Roman" w:eastAsia="Times New Roman" w:hAnsi="Times New Roman"/>
          <w:sz w:val="18"/>
          <w:szCs w:val="18"/>
          <w:color w:val="FF0000"/>
        </w:rPr>
        <w:t>or by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applicable Environmental Law in Canada or by a Canadian Governmental Authority</w:t>
      </w:r>
      <w:r>
        <w:rPr>
          <w:rFonts w:ascii="Times New Roman" w:cs="Times New Roman" w:eastAsia="Times New Roman" w:hAnsi="Times New Roman"/>
          <w:sz w:val="18"/>
          <w:szCs w:val="18"/>
          <w:color w:val="000000"/>
        </w:rPr>
        <w:t>; and (c) any substance, material, or waste that is petroleum,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petroleum-related, or a petroleum by-product, asbestos or asbestos-containing material, polychlorinated biphenyls, flammable, explosive, radioactive, freon gas, radon, or a pesticide, herbicide, or other substance regulated under the Federal Insecticide, Fungicide and Rodentide Act (“</w:t>
      </w:r>
      <w:r>
        <w:rPr>
          <w:rFonts w:ascii="Times New Roman" w:cs="Times New Roman" w:eastAsia="Times New Roman" w:hAnsi="Times New Roman"/>
          <w:sz w:val="18"/>
          <w:szCs w:val="18"/>
          <w:u w:val="single" w:color="auto"/>
          <w:color w:val="000000"/>
        </w:rPr>
        <w:t>FIFRA</w:t>
      </w:r>
      <w:r>
        <w:rPr>
          <w:rFonts w:ascii="Times New Roman" w:cs="Times New Roman" w:eastAsia="Times New Roman" w:hAnsi="Times New Roman"/>
          <w:sz w:val="18"/>
          <w:szCs w:val="18"/>
          <w:color w:val="000000"/>
        </w:rPr>
        <w:t xml:space="preserve">”), 7 U.S.C. § 136 et seq. </w:t>
      </w:r>
      <w:r>
        <w:rPr>
          <w:rFonts w:ascii="Times New Roman" w:cs="Times New Roman" w:eastAsia="Times New Roman" w:hAnsi="Times New Roman"/>
          <w:sz w:val="18"/>
          <w:szCs w:val="18"/>
          <w:color w:val="FF0000"/>
        </w:rPr>
        <w:t>or similar applicable Environmental Law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6286500</wp:posOffset>
            </wp:positionH>
            <wp:positionV relativeFrom="paragraph">
              <wp:posOffset>-629285</wp:posOffset>
            </wp:positionV>
            <wp:extent cx="6121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2140" cy="825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-80645</wp:posOffset>
            </wp:positionV>
            <wp:extent cx="24237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23795"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64" w:name="page65"/>
    <w:bookmarkEnd w:id="64"/>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shall mean any Subsidiary (other than a Borrower) designated by the Borrower Representative to the Administrative Agent as an “Immaterial Subsidiary” and that meets each of the following criteria as of the last day of the most recent fiscal quarter for which financial statements have been delivered to the Administrative Agent pursuant to Section 5.01(a) or Section 5.01(b): (a) such Subsidiary and its Subsidiaries accounted for less than (x) 2.5% of Total Assets at such date and (y) 2.5% of the consolidated revenues of the Company and its Restricted Subsidiaries for the most recent four fiscal quarter period ending on such date, and (b) all Immaterial Subsidiaries and their respective Subsidiaries accounted for less than (x) 5.0% of Total Assets at such date and (y) 5.0% of the consolidated revenues of the Company and its Restricted Subsidiaries for the most recent four fiscal quarter period ending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Subsidiary shall be or be designated as an “Immaterial Subsidiary” if such Subsidiary has provided a Loan Guaranty of, or pledged any Collateral as security for, any Permitted Term Loan Indebtedness.</w:t>
      </w:r>
    </w:p>
    <w:p>
      <w:pPr>
        <w:spacing w:after="0" w:line="192"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w:t>
      </w:r>
    </w:p>
    <w:p>
      <w:pPr>
        <w:spacing w:after="0" w:line="1" w:lineRule="exact"/>
        <w:rPr>
          <w:sz w:val="20"/>
          <w:szCs w:val="20"/>
          <w:color w:val="auto"/>
        </w:rPr>
      </w:pPr>
    </w:p>
    <w:p>
      <w:pPr>
        <w:ind w:left="4" w:right="60" w:hanging="4"/>
        <w:spacing w:after="0" w:line="250"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conditional sale or other title retention agreements relating to property acquired by such Person, (e) all obligations of such Person in respect of the deferred purchase price of property or services, (f) all Indebtedness of others secured by (or for which the holder of such Indebtedness has an existing right, contingent or otherwise, to be secured by) any Lien on property owned or acquired by such Person, whether or not the Indebtedness secured thereby has been assumed (but only to the extent of the lesser of such Indebtedness and the fair market value of such secured property if such Indebtedness has not been assumed by such Person),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liquidated earn-out, (l) any other Off-Balance Sheet Liability,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and</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contingent or otherwise, with respect to Disqualified Stock; provided, however, the term “Indebtedness” shall not include (1) current trade accounts or current accounts payable (which references to “current” include payment with trade payment terms as offered by the trade creditor (not in any event to exceed 180 days) and include disputed accounts), accrued expenses and liabilities incurred and customer deposits received, in each instance, in the ordinary course of business and not constituting indebtedness for borrowed money or evidenced by notes or other instruments, (2) capital stock (other than Disqualified Stock) and surplus earned, (3) deferred compensation payable to directors, officers or employees of the Company or any Subsidiary, and (4) any earn-out or any customary purchase price adjustment incurred in connection with an Acquisition, except to the extent that the amount payable pursuant to such purchase price adjustment or earn-out is, or becomes, reasonably determinable.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3" w:lineRule="exact"/>
        <w:rPr>
          <w:sz w:val="20"/>
          <w:szCs w:val="20"/>
          <w:color w:val="auto"/>
        </w:rPr>
      </w:pPr>
    </w:p>
    <w:p>
      <w:pPr>
        <w:ind w:left="4" w:right="2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65" w:name="page66"/>
    <w:bookmarkEnd w:id="6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any Permitted Term Loan Intercreditor Agreement or any Secured Inventory Intercreditor Agreement.</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Representative to convert or continue a Borrowing in accordance with Section 2.08, which shall be in a form approved by the Administrative Agent.</w:t>
      </w:r>
    </w:p>
    <w:p>
      <w:pPr>
        <w:spacing w:after="0" w:line="162"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for any period, total interest expense (including that attributable to Capital Lease Obligations) for such period with respect to all outstanding Indebtedness (including all commissions, discounts and other fees and charges owed by the Company or any Subsidiary with respect to letters of credit and bankers’ acceptances and net costs under Swap Agreements in respect of interest rates to the extent such net costs are allocable to such period in accordance with GAAP), calculated on a consolidated basis for the Company and its Subsidiaries for such period in accordance with GAAP.</w:t>
      </w:r>
    </w:p>
    <w:p>
      <w:pPr>
        <w:spacing w:after="0" w:line="183"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xml:space="preserve">” means (a) with respect to any ABR Loan </w:t>
      </w:r>
      <w:r>
        <w:rPr>
          <w:rFonts w:ascii="Times New Roman" w:cs="Times New Roman" w:eastAsia="Times New Roman" w:hAnsi="Times New Roman"/>
          <w:sz w:val="17"/>
          <w:szCs w:val="17"/>
          <w:color w:val="FF0000"/>
          <w:strike w:val="1"/>
        </w:rPr>
        <w:t>or Canadian Prime Rate Loan</w:t>
      </w:r>
      <w:r>
        <w:rPr>
          <w:rFonts w:ascii="Times New Roman" w:cs="Times New Roman" w:eastAsia="Times New Roman" w:hAnsi="Times New Roman"/>
          <w:sz w:val="17"/>
          <w:szCs w:val="17"/>
          <w:color w:val="auto"/>
        </w:rPr>
        <w:t xml:space="preserve"> (other than a Swingline Loan), the first Business Day of each calendar month, (b) with respect to any RFR Loan, each date that is on the numerically corresponding day in each calendar month that is one month after the Borrowing of such Loan (or, if there is no such numerically corresponding day in such month, then the last day of such month),</w:t>
      </w:r>
    </w:p>
    <w:p>
      <w:pPr>
        <w:spacing w:after="0" w:line="2" w:lineRule="exact"/>
        <w:rPr>
          <w:sz w:val="20"/>
          <w:szCs w:val="20"/>
          <w:color w:val="auto"/>
        </w:rPr>
      </w:pPr>
    </w:p>
    <w:p>
      <w:pPr>
        <w:ind w:left="4" w:right="120" w:hanging="4"/>
        <w:spacing w:after="0" w:line="253"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Term Benchmark Loan </w:t>
      </w:r>
      <w:r>
        <w:rPr>
          <w:rFonts w:ascii="Times New Roman" w:cs="Times New Roman" w:eastAsia="Times New Roman" w:hAnsi="Times New Roman"/>
          <w:sz w:val="18"/>
          <w:szCs w:val="18"/>
          <w:color w:val="FF0000"/>
        </w:rPr>
        <w:t>or CDOR Loan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last day of the Interest Period applicable to the Borrowing of which such Loan is a part and, in the case of a Term Benchmark Borrowing </w:t>
      </w:r>
      <w:r>
        <w:rPr>
          <w:rFonts w:ascii="Times New Roman" w:cs="Times New Roman" w:eastAsia="Times New Roman" w:hAnsi="Times New Roman"/>
          <w:sz w:val="18"/>
          <w:szCs w:val="18"/>
          <w:color w:val="FF0000"/>
          <w:strike w:val="1"/>
        </w:rPr>
        <w:t>or CDOR Borrowing</w:t>
      </w:r>
      <w:r>
        <w:rPr>
          <w:rFonts w:ascii="Times New Roman" w:cs="Times New Roman" w:eastAsia="Times New Roman" w:hAnsi="Times New Roman"/>
          <w:sz w:val="18"/>
          <w:szCs w:val="18"/>
          <w:color w:val="auto"/>
        </w:rPr>
        <w:t xml:space="preserve"> with an Interest Period of more than three months’ duration, each day prior to the last day of such Interest Period that occurs at intervals of three months’ duration after the first day of such Interest Period, (d) with respect to any Swingline Loan, the day that such Swingline Loan is required to be repaid and (e)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-493395</wp:posOffset>
            </wp:positionV>
            <wp:extent cx="7327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2790" cy="889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-407670</wp:posOffset>
            </wp:positionV>
            <wp:extent cx="34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w:t>
      </w:r>
      <w:r>
        <w:rPr>
          <w:rFonts w:ascii="Times New Roman" w:cs="Times New Roman" w:eastAsia="Times New Roman" w:hAnsi="Times New Roman"/>
          <w:sz w:val="18"/>
          <w:szCs w:val="18"/>
          <w:color w:val="FF0000"/>
        </w:rPr>
        <w:t>or CDOR Borrowing</w:t>
      </w:r>
      <w:r>
        <w:rPr>
          <w:rFonts w:ascii="Times New Roman" w:cs="Times New Roman" w:eastAsia="Times New Roman" w:hAnsi="Times New Roman"/>
          <w:sz w:val="18"/>
          <w:szCs w:val="18"/>
          <w:color w:val="auto"/>
        </w:rPr>
        <w:t xml:space="preserve">, the period commencing on the date of such Borrowing and ending on the numerically corresponding day in the calendar month that is one, two, three or six months thereafter (in each case, subject to the availability for the Benchmark applicable to the relevant Loan or Commitment for any Agreed Currency) as the Borrower Representative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a two month tenor shall not be available for any Term Benchmark Borrowing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(d) </w:t>
      </w:r>
      <w:r>
        <w:rPr>
          <w:rFonts w:ascii="Times New Roman" w:cs="Times New Roman" w:eastAsia="Times New Roman" w:hAnsi="Times New Roman"/>
          <w:sz w:val="18"/>
          <w:szCs w:val="18"/>
          <w:color w:val="FF0000"/>
          <w:strike w:val="1"/>
        </w:rPr>
        <w:t>a six month tenor shall not be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for any CDOR Borrowing and (e)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 tenor that has been removed from this definition pursuant to Section 2.14(e) shall be available for specification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-1451610</wp:posOffset>
            </wp:positionV>
            <wp:extent cx="9931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93140" cy="889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-405765</wp:posOffset>
            </wp:positionV>
            <wp:extent cx="1974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-440055</wp:posOffset>
            </wp:positionV>
            <wp:extent cx="1936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In-Transit Inventory</w:t>
      </w:r>
      <w:r>
        <w:rPr>
          <w:rFonts w:ascii="Times New Roman" w:cs="Times New Roman" w:eastAsia="Times New Roman" w:hAnsi="Times New Roman"/>
          <w:sz w:val="18"/>
          <w:szCs w:val="18"/>
          <w:color w:val="auto"/>
        </w:rPr>
        <w:t>” means Inventory of a Borrower which is in transit with a common carrier from vendors or suppliers of such Borrower.</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w:t>
      </w:r>
      <w:r>
        <w:rPr>
          <w:rFonts w:ascii="Times New Roman" w:cs="Times New Roman" w:eastAsia="Times New Roman" w:hAnsi="Times New Roman"/>
          <w:sz w:val="18"/>
          <w:szCs w:val="18"/>
          <w:color w:val="FF0000"/>
          <w:strike w:val="1"/>
        </w:rPr>
        <w:t>and/or the Canadian Security Agreements, as context requires,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 includes “inventory” as defined in the PPSA, if applicable</w:t>
      </w:r>
      <w:r>
        <w:rPr>
          <w:rFonts w:ascii="Times New Roman" w:cs="Times New Roman" w:eastAsia="Times New Roman" w:hAnsi="Times New Roman"/>
          <w:sz w:val="18"/>
          <w:szCs w:val="18"/>
          <w:color w:val="000000"/>
        </w:rPr>
        <w: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66" w:name="page67"/>
    <w:bookmarkEnd w:id="6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Inventory Advance Percentage</w:t>
      </w:r>
      <w:r>
        <w:rPr>
          <w:rFonts w:ascii="Times New Roman" w:cs="Times New Roman" w:eastAsia="Times New Roman" w:hAnsi="Times New Roman"/>
          <w:sz w:val="18"/>
          <w:szCs w:val="18"/>
          <w:color w:val="auto"/>
        </w:rPr>
        <w:t>” shall mean, (i) during all times other than the period from February 20 through June 20 of each year, 90%, and</w:t>
      </w:r>
    </w:p>
    <w:p>
      <w:pPr>
        <w:spacing w:after="0" w:line="27" w:lineRule="exact"/>
        <w:rPr>
          <w:sz w:val="20"/>
          <w:szCs w:val="20"/>
          <w:color w:val="auto"/>
        </w:rPr>
      </w:pPr>
    </w:p>
    <w:p>
      <w:pPr>
        <w:ind w:left="444" w:right="5440" w:hanging="444"/>
        <w:spacing w:after="0" w:line="519" w:lineRule="auto"/>
        <w:tabs>
          <w:tab w:leader="none" w:pos="26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February 20 through June 20 of each year, 92.5%. “</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has the meaning assigned to such term in Section 6.04.</w:t>
      </w: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Policy</w:t>
      </w:r>
      <w:r>
        <w:rPr>
          <w:rFonts w:ascii="Times New Roman" w:cs="Times New Roman" w:eastAsia="Times New Roman" w:hAnsi="Times New Roman"/>
          <w:sz w:val="18"/>
          <w:szCs w:val="18"/>
          <w:color w:val="auto"/>
        </w:rPr>
        <w:t>” means the investment policies of the Company as approved by the Company’s board of directors and in effect from time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(a) JPMCB, in its capacity as an issuer of Letters of Credit hereunder, (b) Wells Fargo, in its capacity as an issuer of Letters of Credit hereunder, (c) Bank of America, N.A., in its capacity as an issuer of Letters of Credit hereunder and (d) any other Lender from time to time designated by the Borrower Representative as an Issuing Bank, with the consent of such Lender and upon notice to the Administrative Agent, in which case the term “Issuing Bank” shall mean JPMCB, Wells Fargo and each such Lender, individually or collectively as the context shall require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FF0000"/>
          <w:strike w:val="1"/>
        </w:rPr>
        <w:t>“ITA” means the Income Tax Act (Canada),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in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JPMCB and Wells Fargo, in their capacity as joint lead arrangers hereunder and under the other Loan Documents.</w:t>
      </w:r>
    </w:p>
    <w:p>
      <w:pPr>
        <w:spacing w:after="0" w:line="225"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means JPMorgan Chase Bank, N.A., a national banking association, in its individual capacity, and shall include its branches, as applicable, and its successors.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Designated Currency</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color w:val="FF0000"/>
          <w:strike w:val="1"/>
        </w:rPr>
        <w:t>Canadian Dollars</w:t>
      </w:r>
      <w:r>
        <w:rPr>
          <w:rFonts w:ascii="Times New Roman" w:cs="Times New Roman" w:eastAsia="Times New Roman" w:hAnsi="Times New Roman"/>
          <w:sz w:val="18"/>
          <w:szCs w:val="18"/>
          <w:u w:val="single" w:color="auto"/>
          <w:color w:val="0000FF"/>
        </w:rPr>
        <w:t>Sterling</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color w:val="FF0000"/>
          <w:strike w:val="1"/>
        </w:rPr>
        <w:t>Sterling, (c)</w:t>
      </w:r>
      <w:r>
        <w:rPr>
          <w:rFonts w:ascii="Times New Roman" w:cs="Times New Roman" w:eastAsia="Times New Roman" w:hAnsi="Times New Roman"/>
          <w:sz w:val="18"/>
          <w:szCs w:val="18"/>
          <w:color w:val="auto"/>
        </w:rPr>
        <w:t xml:space="preserve"> Euros or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any other lawful currency (other than U.S. Dollars) acceptable to the Administrative Agent and the applicable Issuing Bank which are, in the case of this clause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freely transferable and convertible into U.S. Dollars and freely available to the applicable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-278765</wp:posOffset>
            </wp:positionV>
            <wp:extent cx="3683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-278765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-141605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any payment made by an Issuing Bank pursuant to a Letter of Credit.</w:t>
      </w:r>
    </w:p>
    <w:p>
      <w:pPr>
        <w:spacing w:after="0" w:line="225"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Commercial LC Exposure and the Standby LC Exposure at such time. The LC Exposure of any Lender at any time shall be its Applicable Percentage of the aggregate LC Exposure at such time.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67" w:name="page68"/>
    <w:bookmarkEnd w:id="67"/>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LC Individual Sublimit</w:t>
      </w:r>
      <w:r>
        <w:rPr>
          <w:rFonts w:ascii="Times New Roman" w:cs="Times New Roman" w:eastAsia="Times New Roman" w:hAnsi="Times New Roman"/>
          <w:sz w:val="17"/>
          <w:szCs w:val="17"/>
          <w:color w:val="auto"/>
        </w:rPr>
        <w:t>” means, with respect to any Issuing Bank, an amount equal to (a) with respect to Commercial Letters of Credit and Standby Letters of Credit issued by the Issuing Banks designated as such on the Effective Date, the amount set forth on the Commitment Schedule, and</w:t>
      </w:r>
    </w:p>
    <w:p>
      <w:pPr>
        <w:spacing w:after="0" w:line="1" w:lineRule="exact"/>
        <w:rPr>
          <w:sz w:val="20"/>
          <w:szCs w:val="20"/>
          <w:color w:val="auto"/>
        </w:rPr>
      </w:pPr>
    </w:p>
    <w:p>
      <w:pPr>
        <w:ind w:left="4" w:right="200" w:hanging="4"/>
        <w:spacing w:after="0" w:line="253"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Commercial Letters of Credit and Standby Letters of Credit issued by any other Issuing Bank designated as such by the Borrower Representative following the Effective Date, the amount agreed to by the Issuing Bank and the Borrower Representative with the approval of the Administrative Agent, in each case under this definition, as such amount may be increased for an Issuing Bank as agreed to by such Issuing Bank and the Borrower Representative with notice to the Administrative Agent.</w:t>
      </w:r>
    </w:p>
    <w:p>
      <w:pPr>
        <w:spacing w:after="0" w:line="189"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Lender hereunder pursuant to Section 2.09 or an Assignment and Assumption, other than any such Person that ceases to be a Lender hereunder pursuant to an Assignment and Assumption. Unless the context otherwise requires, the term “Lenders” includes the Swingline Lender and the Issuing Bank.</w:t>
      </w:r>
    </w:p>
    <w:p>
      <w:pPr>
        <w:spacing w:after="0" w:line="176"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the letters of credit and guarantees issued pursuant to this Agreement, and the term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one of them or each of them singularly, as the context may require; for the avoidance of doubt, the Urban UK L/C shall constitute a Letter of Credit hereunder; further, for the avoidance of doubt, letters of credit issued under a Specified L/C Facility shall not constitute Letters of Credit.</w:t>
      </w:r>
    </w:p>
    <w:p>
      <w:pPr>
        <w:spacing w:after="0" w:line="176"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any promissory notes issued pursuant to this Agreement, any Letter of Credit applications, the Collateral Documents, the Loan Guaranty, each Compliance Certificate, each fee letter and all other agreements, instruments, documents and certificates identified in Section 4.01 and each certificate delivered from time to time in connection with the foregoing and all other documents identified therein as a Loan Document, in each case executed and delivered to, or in favor of, the Administrative Agent or any Lender and including all other pledges, powers of attorney, consents, assignments and letter of credit agreements, letter of credit applications and any agreements between the Borrower Representative and the Issuing Bank regarding the Issuing Bank’s LC Individual Sublimit or the respective rights and obligations between such Borrower and the Issuing Bank in connection with the issuance of any Letter of Credit, in each case whether heretofore, now or hereafter executed by or on behalf of any Loan Party and delivered to the Administrative Agent or any Lender in connection with this Agreement or the transactions contemplated hereby (excluding any agreement entered into or in connection with any transaction arising out of any Specified L/C Facility, any other Banking Services or any Swap Obligations).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90"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xml:space="preserve">” means each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Loan Party in the case of Article X and the related obligations and rights thereunder </w:t>
      </w:r>
      <w:r>
        <w:rPr>
          <w:rFonts w:ascii="Times New Roman" w:cs="Times New Roman" w:eastAsia="Times New Roman" w:hAnsi="Times New Roman"/>
          <w:sz w:val="18"/>
          <w:szCs w:val="18"/>
          <w:color w:val="FF0000"/>
        </w:rPr>
        <w:t>and each Loan Party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case of Article XI and the related obligations and rights thereunder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-236855</wp:posOffset>
            </wp:positionV>
            <wp:extent cx="10820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142"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Guaranty</w:t>
      </w:r>
      <w:r>
        <w:rPr>
          <w:rFonts w:ascii="Times New Roman" w:cs="Times New Roman" w:eastAsia="Times New Roman" w:hAnsi="Times New Roman"/>
          <w:sz w:val="17"/>
          <w:szCs w:val="17"/>
          <w:color w:val="auto"/>
        </w:rPr>
        <w:t xml:space="preserve">” means, collectively, Article X </w:t>
      </w:r>
      <w:r>
        <w:rPr>
          <w:rFonts w:ascii="Times New Roman" w:cs="Times New Roman" w:eastAsia="Times New Roman" w:hAnsi="Times New Roman"/>
          <w:sz w:val="17"/>
          <w:szCs w:val="17"/>
          <w:color w:val="FF0000"/>
          <w:strike w:val="1"/>
        </w:rPr>
        <w:t>and Article XI</w:t>
      </w:r>
      <w:r>
        <w:rPr>
          <w:rFonts w:ascii="Times New Roman" w:cs="Times New Roman" w:eastAsia="Times New Roman" w:hAnsi="Times New Roman"/>
          <w:sz w:val="17"/>
          <w:szCs w:val="17"/>
          <w:color w:val="auto"/>
        </w:rPr>
        <w:t xml:space="preserve"> of this Agreement </w:t>
      </w:r>
      <w:r>
        <w:rPr>
          <w:rFonts w:ascii="Times New Roman" w:cs="Times New Roman" w:eastAsia="Times New Roman" w:hAnsi="Times New Roman"/>
          <w:sz w:val="17"/>
          <w:szCs w:val="17"/>
          <w:color w:val="FF0000"/>
          <w:strike w:val="1"/>
        </w:rPr>
        <w:t>and any separate Guarantee, if applicable, in form and substance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satisfactory to the Administrative Agent in its Permitted Discretion, delivered by each Loan Guarantor that is not a U.S. Person (which Guarantee shall be governed by the laws of the country in which such Foreign Subsidiary is located), as it may be amended or modified and in effect from time to time.</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68" w:name="page69"/>
    <w:bookmarkEnd w:id="68"/>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the </w:t>
      </w:r>
      <w:r>
        <w:rPr>
          <w:rFonts w:ascii="Times New Roman" w:cs="Times New Roman" w:eastAsia="Times New Roman" w:hAnsi="Times New Roman"/>
          <w:sz w:val="18"/>
          <w:szCs w:val="18"/>
          <w:color w:val="FF0000"/>
          <w:strike w:val="1"/>
        </w:rPr>
        <w:t>U.S. Loan Parties and the Canadian Loan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Borrowers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Guarantors and any other Person who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becomes a party to this Agreement pursuant to a Joinder Agreement and their respective successors and assigns, and the term “Loan Party” shall mean any one of them or all of them individually,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-278765</wp:posOffset>
            </wp:positionV>
            <wp:extent cx="25971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8751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32486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5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or the Administrative Agent pursuant to this Agreement, including Swingline Loans, Overadvances and Protective Advances.</w:t>
      </w:r>
    </w:p>
    <w:p>
      <w:pPr>
        <w:spacing w:after="0" w:line="162" w:lineRule="exact"/>
        <w:rPr>
          <w:sz w:val="20"/>
          <w:szCs w:val="20"/>
          <w:color w:val="auto"/>
        </w:rPr>
      </w:pPr>
    </w:p>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xml:space="preserve">” means (a) with respect to a Loan or Borrowing denominated in U.S. Dollars </w:t>
      </w:r>
      <w:r>
        <w:rPr>
          <w:rFonts w:ascii="Times New Roman" w:cs="Times New Roman" w:eastAsia="Times New Roman" w:hAnsi="Times New Roman"/>
          <w:sz w:val="18"/>
          <w:szCs w:val="18"/>
          <w:color w:val="FF0000"/>
          <w:strike w:val="1"/>
        </w:rPr>
        <w:t>or Canadian Dollars (other than a CDOR Loan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CDOR Borrowing to a U.S. Borrower)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any Letter of Credit, New York City time and (b) with respect to a Loan or Borrowing denominated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Canadian Dollars (that is a CDOR Loan or CDOR Borrowing to a U.S. Borrower),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Sterling, Euros or an Alternative Currency, London time.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Macy’s Account</w:t>
      </w:r>
      <w:r>
        <w:rPr>
          <w:rFonts w:ascii="Times New Roman" w:cs="Times New Roman" w:eastAsia="Times New Roman" w:hAnsi="Times New Roman"/>
          <w:sz w:val="18"/>
          <w:szCs w:val="18"/>
          <w:color w:val="auto"/>
        </w:rPr>
        <w:t>” has the meaning assigned to such term in the definition of “Eligible Trade Accounts”.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or financial condition of the Company and its Restricted Subsidiaries taken as a whole, (b) the ability of the Loan Parties, taken as a whole, to perform any of their obligations under the Loan Documents, (c) the Collateral, or the Administrative Agent’s Liens (on behalf of itself and other Secured Parties) on the Collateral or the priority of such Liens, or (d) the rights or remedies available to the Administrative Agent, the Issuing Banks or the Lenders under any of the Loan Documents.</w:t>
      </w:r>
    </w:p>
    <w:p>
      <w:pPr>
        <w:spacing w:after="0" w:line="180"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Swap Agreements, of any one or more of the Company and its Subsidiaries in an aggregate principal amount exceeding $50,000,000.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83"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June 10</w:t>
      </w:r>
      <w:r>
        <w:rPr>
          <w:rFonts w:ascii="Times New Roman" w:cs="Times New Roman" w:eastAsia="Times New Roman" w:hAnsi="Times New Roman"/>
          <w:sz w:val="18"/>
          <w:szCs w:val="18"/>
          <w:u w:val="single" w:color="auto"/>
          <w:color w:val="0000FF"/>
        </w:rPr>
        <w:t>May 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2031</w:t>
      </w:r>
      <w:r>
        <w:rPr>
          <w:rFonts w:ascii="Times New Roman" w:cs="Times New Roman" w:eastAsia="Times New Roman" w:hAnsi="Times New Roman"/>
          <w:sz w:val="18"/>
          <w:szCs w:val="18"/>
          <w:color w:val="auto"/>
        </w:rPr>
        <w:t xml:space="preserve"> , or any earlier date on which the Commitments are reduced to zero or otherwise terminated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-151130</wp:posOffset>
            </wp:positionV>
            <wp:extent cx="3517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-151130</wp:posOffset>
            </wp:positionV>
            <wp:extent cx="2228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Credit Amount</w:t>
      </w:r>
      <w:r>
        <w:rPr>
          <w:rFonts w:ascii="Times New Roman" w:cs="Times New Roman" w:eastAsia="Times New Roman" w:hAnsi="Times New Roman"/>
          <w:sz w:val="18"/>
          <w:szCs w:val="18"/>
          <w:color w:val="auto"/>
        </w:rPr>
        <w:t xml:space="preserve">” means the lesser of (a) the Aggregate Commitments and (b) the </w:t>
      </w:r>
      <w:r>
        <w:rPr>
          <w:rFonts w:ascii="Times New Roman" w:cs="Times New Roman" w:eastAsia="Times New Roman" w:hAnsi="Times New Roman"/>
          <w:sz w:val="18"/>
          <w:szCs w:val="18"/>
          <w:color w:val="FF0000"/>
          <w:strike w:val="1"/>
        </w:rPr>
        <w:t>Aggregate</w:t>
      </w:r>
      <w:r>
        <w:rPr>
          <w:rFonts w:ascii="Times New Roman" w:cs="Times New Roman" w:eastAsia="Times New Roman" w:hAnsi="Times New Roman"/>
          <w:sz w:val="18"/>
          <w:szCs w:val="18"/>
          <w:color w:val="auto"/>
        </w:rPr>
        <w:t xml:space="preserve"> Borrowing Base.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Income</w:t>
      </w:r>
      <w:r>
        <w:rPr>
          <w:rFonts w:ascii="Times New Roman" w:cs="Times New Roman" w:eastAsia="Times New Roman" w:hAnsi="Times New Roman"/>
          <w:sz w:val="17"/>
          <w:szCs w:val="17"/>
          <w:color w:val="auto"/>
        </w:rPr>
        <w:t xml:space="preserve">” means, for any period, the consolidated net income (or loss) of the Company and its Subsidiaries, determined on a consolidated basis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there shall be excluded (a) extraordinary gains and extraordinary losses, (b) the income (or deficit) of any Person accrued prior to the date it becomes a Subsidiary or is merged into or consolidated </w:t>
      </w:r>
      <w:r>
        <w:rPr>
          <w:rFonts w:ascii="Times New Roman" w:cs="Times New Roman" w:eastAsia="Times New Roman" w:hAnsi="Times New Roman"/>
          <w:sz w:val="17"/>
          <w:szCs w:val="17"/>
          <w:color w:val="FF0000"/>
          <w:strike w:val="1"/>
        </w:rPr>
        <w:t>or amalgamated</w:t>
      </w:r>
      <w:r>
        <w:rPr>
          <w:rFonts w:ascii="Times New Roman" w:cs="Times New Roman" w:eastAsia="Times New Roman" w:hAnsi="Times New Roman"/>
          <w:sz w:val="17"/>
          <w:szCs w:val="17"/>
          <w:color w:val="auto"/>
        </w:rPr>
        <w:t xml:space="preserve"> with the Company or any of its Subsidiaries,</w:t>
      </w:r>
    </w:p>
    <w:p>
      <w:pPr>
        <w:spacing w:after="0" w:line="2" w:lineRule="exact"/>
        <w:rPr>
          <w:sz w:val="20"/>
          <w:szCs w:val="20"/>
          <w:color w:val="auto"/>
        </w:rPr>
      </w:pPr>
    </w:p>
    <w:p>
      <w:pPr>
        <w:ind w:left="4" w:right="140" w:hanging="4"/>
        <w:spacing w:after="0" w:line="260"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deficit) of any Person (other than a Subsidiary) in which the Company or any of its Subsidiaries has an ownership interest, except to the extent that any such income is actually received by the Company or such Subsidiary in the form of dividends or similar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70" w:right="479" w:bottom="1440" w:gutter="0" w:footer="0" w:header="0"/>
        </w:sectPr>
      </w:pPr>
    </w:p>
    <w:bookmarkStart w:id="69" w:name="page70"/>
    <w:bookmarkEnd w:id="69"/>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 (d)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 and (e) any cancellation of Indebtedness income.</w:t>
      </w:r>
    </w:p>
    <w:p>
      <w:pPr>
        <w:spacing w:after="0" w:line="176"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Orderly Liquidation Value</w:t>
      </w:r>
      <w:r>
        <w:rPr>
          <w:rFonts w:ascii="Times New Roman" w:cs="Times New Roman" w:eastAsia="Times New Roman" w:hAnsi="Times New Roman"/>
          <w:sz w:val="17"/>
          <w:szCs w:val="17"/>
          <w:color w:val="auto"/>
        </w:rPr>
        <w:t>” means, with respect to Inventory of any Person, the orderly liquidation value thereof as determined in a manner acceptable to the Administrative Agent by an appraiser reasonably acceptable to the Administrative Agent, net of all costs of liquidation thereof.</w:t>
      </w:r>
    </w:p>
    <w:p>
      <w:pPr>
        <w:spacing w:after="0" w:line="14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casualty, condemnation, sale, transfer, disposition or similar event in respect of Collateral,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that is secured by a Lien on such asset that is not Collateral or is senior to the Liens securing the Secured Obligations or, other than with respect to assets that are Collateral in which the Administrative Agent has a first priority Lien,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Nordstrom Account</w:t>
      </w:r>
      <w:r>
        <w:rPr>
          <w:rFonts w:ascii="Times New Roman" w:cs="Times New Roman" w:eastAsia="Times New Roman" w:hAnsi="Times New Roman"/>
          <w:sz w:val="18"/>
          <w:szCs w:val="18"/>
          <w:color w:val="auto"/>
        </w:rPr>
        <w:t>” has the meaning assigned to such term in the definition of “Eligible Trade Accounts”.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means, for any day, the greater of (a) the Federal Funds Effective Rate in effect on such day and (b) the Overnight Bank Funding Rate in effect on such day(or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shall be less than zero, such rate shall be deemed to be zero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has the meaning assigned to such term in Section 10.02.</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70" w:name="page71"/>
    <w:bookmarkEnd w:id="70"/>
    <w:p>
      <w:pPr>
        <w:ind w:right="2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(including pursuant to Section 2.06(a)),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each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u w:val="single" w:color="auto"/>
          <w:color w:val="0000FF"/>
        </w:rPr>
        <w:t>“Off-Balance Sheet Financing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C000"/>
        </w:rPr>
        <w:t>means, with respect to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Loan Party or any of its Subsidiaries, any transaction, obligation, or arrangement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(including any synthetic lease, operating lease that would have been classified as such under GAAP prior to ASC 842, sale-leaseback transaction, receivables facility, factoring arrangement, securitization transaction, or similar structured financing) that (a) is not or may not be required to be reflected as Indebtedness on the balance sheet of the Loan Parties and their Subsidiaries under GAAP, but (b) involves the incurrence of a reimbursement, repurchase, payment, performance, sale, commitment, or similar obligation by such Loan Party or its Subsidiary, whether contingent or otherwise. For the avoidance of doubt, “Off-Balance Sheet Financing” includes any obligations of a Loan Party or one of its Subsidiaries under any special purpose or variable interest entity that is not consolidated with such Person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-819785</wp:posOffset>
            </wp:positionV>
            <wp:extent cx="63950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6522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5665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2922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26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746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4234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6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transaction which is the functional equivalent of or takes the place of borrowing but which does not constitute a liability on the balance sheet of such Person (other than operating leases).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5919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9862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8770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 denominated in Dollars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Communities that adopts or has adopted (and has not ceased to adopt) the euro as its lawful currency in accordance with legislation of the European Community relating to Economic and Monetary Union.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8.07(c).</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Conditions</w:t>
      </w:r>
      <w:r>
        <w:rPr>
          <w:rFonts w:ascii="Times New Roman" w:cs="Times New Roman" w:eastAsia="Times New Roman" w:hAnsi="Times New Roman"/>
          <w:sz w:val="18"/>
          <w:szCs w:val="18"/>
          <w:color w:val="auto"/>
        </w:rPr>
        <w:t>” means, at any applicable time of determination with respect to a specified transaction, event, or payment, that (a) no Default or Event Default then exists or would immediately arise as a result of the entering into of such transaction, the occurrence of such event, or the making of such payment, and (b) (i) immediately prior to such transaction, the occurrence of such event, or such payment and (ii) on a Pro Forma Basis and, with respect to the calculation of Aggregate Availability, at all times during the Pro Forma Period (Payment Conditions), after giving effect to such transaction, the occurrence of such event, or payment and any incurrence or repayment of Indebtedness in connection therewith, either clause (A) or (B) below is satisfied:</w:t>
      </w:r>
    </w:p>
    <w:p>
      <w:pPr>
        <w:spacing w:after="0" w:line="6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(A)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8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Aggregate Availability is greater than the Applicable Trigger Amount (Level V); provided that, with respect to any</w:t>
            </w:r>
          </w:p>
        </w:tc>
      </w:tr>
      <w:tr>
        <w:trPr>
          <w:trHeight w:val="20"/>
        </w:trPr>
        <w:tc>
          <w:tcPr>
            <w:tcW w:w="69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37"/>
        </w:trPr>
        <w:tc>
          <w:tcPr>
            <w:tcW w:w="9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Permitted Acquisition, Aggregate Availability is greater than the Applicable Trigger Amount (Level IV), or</w:t>
            </w:r>
          </w:p>
        </w:tc>
      </w:tr>
      <w:tr>
        <w:trPr>
          <w:trHeight w:val="283"/>
        </w:trPr>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(B)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8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(I) Aggregate Availability is greater than the Applicable Trigger Amount (Level III) (provided that, with respect to any</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9" w:lineRule="exact"/>
        <w:rPr>
          <w:sz w:val="20"/>
          <w:szCs w:val="20"/>
          <w:color w:val="auto"/>
        </w:rPr>
      </w:pPr>
    </w:p>
    <w:p>
      <w:pPr>
        <w:ind w:left="980" w:right="260"/>
        <w:spacing w:after="0" w:line="266" w:lineRule="auto"/>
        <w:rPr>
          <w:sz w:val="20"/>
          <w:szCs w:val="20"/>
          <w:color w:val="auto"/>
        </w:rPr>
      </w:pPr>
      <w:r>
        <w:rPr>
          <w:rFonts w:ascii="Times New Roman" w:cs="Times New Roman" w:eastAsia="Times New Roman" w:hAnsi="Times New Roman"/>
          <w:sz w:val="18"/>
          <w:szCs w:val="18"/>
          <w:color w:val="auto"/>
        </w:rPr>
        <w:t>Permitted Acquisition, Aggregate Availability is greater than the Applicable Trigger Amount (Level II)), and (II) the Fixed Charge Coverage Ratio for the most recently ended four fiscal quarter period for which financial statements have been (or were required to be) delivered to the Administrative Agent pursuant to Section 5.01(a) or (b) is at least 1.1 to 1.0;</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the Borrower Representative shall have delivered to the Administrative Agent an updated Borrowing Base Certificate, a reasonably detailed calculation of such Aggregate Availability and projections for the Pro Forma Period (Payment Conditions) with respect thereto, and, if applicable, the Fixed Charge Coverage Ratio.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8.07(c).</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the Company or any Restricted Subsidiary in a transaction that satisfies each of the following requirements:</w:t>
      </w:r>
    </w:p>
    <w:p>
      <w:pPr>
        <w:spacing w:after="0" w:line="54" w:lineRule="exact"/>
        <w:rPr>
          <w:sz w:val="20"/>
          <w:szCs w:val="20"/>
          <w:color w:val="auto"/>
        </w:rPr>
      </w:pPr>
    </w:p>
    <w:p>
      <w:pPr>
        <w:ind w:left="440"/>
        <w:spacing w:after="0"/>
        <w:tabs>
          <w:tab w:leader="none" w:pos="1020" w:val="left"/>
        </w:tabs>
        <w:rPr>
          <w:sz w:val="20"/>
          <w:szCs w:val="20"/>
          <w:color w:val="auto"/>
        </w:rPr>
      </w:pPr>
      <w:r>
        <w:rPr>
          <w:rFonts w:ascii="Times New Roman" w:cs="Times New Roman" w:eastAsia="Times New Roman" w:hAnsi="Times New Roman"/>
          <w:sz w:val="18"/>
          <w:szCs w:val="18"/>
          <w:color w:val="auto"/>
        </w:rPr>
        <w:t xml:space="preserve">(a)    </w:t>
      </w:r>
      <w:r>
        <w:rPr>
          <w:sz w:val="20"/>
          <w:szCs w:val="20"/>
          <w:color w:val="auto"/>
        </w:rPr>
        <w:tab/>
      </w:r>
      <w:r>
        <w:rPr>
          <w:rFonts w:ascii="Times New Roman" w:cs="Times New Roman" w:eastAsia="Times New Roman" w:hAnsi="Times New Roman"/>
          <w:sz w:val="17"/>
          <w:szCs w:val="17"/>
          <w:color w:val="auto"/>
        </w:rPr>
        <w:t>such Acquisition is not a hostile or contested acquisition;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72" w:name="page73"/>
    <w:bookmarkEnd w:id="7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business acquired in connection with such Acquisition is not engaged, directly or indirectly, in any line of business other than the businesses in which the Loan Parties are engaged on the Effective Date and any business activities that are reasonably similar, related, complementary or incidental thereto so long as the core business of the Loan Parties on the Effective Date, after giving effect to such Acquisition, does not change in any material way;</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(c)    both before and after giving effect to such Acquisition and the Loans (if any) requested to be made in connection therewith, each of the representations and warranties in the Loan Documents is true and correct in all material respects (except (i) that any representation or warranty which by its terms is made as of a specified date shall be true and correct in all material respects only as of such specified date, and any representation or warranty which is subject to any materiality qualifier shall be required to be true and correct in all respects and (ii) to the extent the Administrative Agent has been notified in writing by the Loan Parties that any representation or warranty is not correct and the Administrative Agent has explicitly waived in writing compliance with such representation or warranty) and no Default exists, will exist, or would result therefrom;</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(d)     other than with respect to Immaterial Acquisitions (as defined in clause (m) below) as soon as available, but not less than 15 days prior to such Acquisition (or such shorter period as the Administrative Agent may agree), the Borrower Representative has provided the Administrative Agent (i) notice of such Acquisition and (ii) a copy of all business and financial information reasonably requested by the Administrative Agent;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if the Accounts, Credit Card Accounts or Inventory acquired in connection with such Acquisition are proposed to be included in the determination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the Administrative Agent shall have conducted an audit and field examination or appraisal of such Accounts, Credit Card Accounts and Inventory, the results of which shall be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-141605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(f)    if such Acquisition is an acquisition of the Equity Interests of a Person organized under the laws of a jurisdiction in the U.S., such Acquisition is structured so that the acquired Person shall become a wholly-owned Restricted Subsidiary of a Borrower and a Loan Party pursuant to the terms of this Agreement, except to the extent such acquired Person shall be properly designated as an Unrestricted Subsidiary in accordance with Section 5.15 or except to the extent otherwise acceptable to the Administrative Agent;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(g)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9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if such Acquisition is an acquisition of Equity Interests, such Acquisition will not result in any violation of Regulation U;</w:t>
            </w:r>
          </w:p>
        </w:tc>
      </w:tr>
      <w:tr>
        <w:trPr>
          <w:trHeight w:val="41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3"/>
              </w:rPr>
              <w:t>(h)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if such Acquisition involves a merger</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 amalgamation</w:t>
            </w: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w w:val="99"/>
              </w:rPr>
              <w:t>or a consolidation involving a Borrower or any other Loan Party, such Borrower or</w:t>
            </w:r>
          </w:p>
        </w:tc>
      </w:tr>
      <w:tr>
        <w:trPr>
          <w:trHeight w:val="234"/>
        </w:trPr>
        <w:tc>
          <w:tcPr>
            <w:tcW w:w="10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Loan Party, as applicable, shall be the surviving entity;</w:t>
            </w:r>
          </w:p>
        </w:tc>
      </w:tr>
      <w:tr>
        <w:trPr>
          <w:trHeight w:val="432"/>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0"/>
              </w:rPr>
              <w:t>(i)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neither any Loan Party nor any Restricted Subsidiary shall, as a result of or in connection with any such Acquisition, assume or incur any</w:t>
            </w:r>
          </w:p>
        </w:tc>
      </w:tr>
    </w:tbl>
    <w:p>
      <w:pPr>
        <w:ind w:right="180"/>
        <w:spacing w:after="0" w:line="260" w:lineRule="auto"/>
        <w:rPr>
          <w:sz w:val="20"/>
          <w:szCs w:val="20"/>
          <w:color w:val="auto"/>
        </w:rPr>
      </w:pPr>
      <w:r>
        <w:rPr>
          <w:rFonts w:ascii="Times New Roman" w:cs="Times New Roman" w:eastAsia="Times New Roman" w:hAnsi="Times New Roman"/>
          <w:sz w:val="18"/>
          <w:szCs w:val="18"/>
          <w:color w:val="auto"/>
        </w:rPr>
        <w:t>direct or contingent liabilities (whether relating to environmental, tax, litigation, pension or other matters) that could be reasonably expected to cause a Material Adverse Effect other than those otherwise permitted to exist hereunder;</w:t>
      </w:r>
    </w:p>
    <w:p>
      <w:pPr>
        <w:spacing w:after="0" w:line="18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(j)     in connection with an Acquisition of the Equity Interests of any Person organized under the laws of a jurisdiction of the U.S. or </w:t>
      </w:r>
      <w:r>
        <w:rPr>
          <w:rFonts w:ascii="Times New Roman" w:cs="Times New Roman" w:eastAsia="Times New Roman" w:hAnsi="Times New Roman"/>
          <w:sz w:val="18"/>
          <w:szCs w:val="18"/>
          <w:color w:val="FF0000"/>
          <w:strike w:val="1"/>
        </w:rPr>
        <w:t>Canada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 province or territory thereof)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 Acquisition of the assets of any Person, all Liens on such assets shall be terminated, except to the extent otherwise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permitted to exist pursuant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73" w:name="page74"/>
    <w:bookmarkEnd w:id="73"/>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     all actions required to be taken with respect to any newly acquired or formed wholly-owned Subsidiary of a Borrower or a Loan Party, as applicable, required under Section 5.14 shall have been taken;</w:t>
      </w:r>
    </w:p>
    <w:p>
      <w:pPr>
        <w:spacing w:after="0" w:line="16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(l)     the Borrower Representative shall have delivered to the Administrative Agent the final executed material documentation relating to such Acquisition within 15 days following the consummation thereof; and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       either (i) the Loan Parties shall have satisfied the Payment Conditions before and immediately after giving effect to such Acquisition, or</w:t>
      </w:r>
    </w:p>
    <w:p>
      <w:pPr>
        <w:spacing w:after="0" w:line="27" w:lineRule="exact"/>
        <w:rPr>
          <w:sz w:val="20"/>
          <w:szCs w:val="20"/>
          <w:color w:val="auto"/>
        </w:rPr>
      </w:pPr>
    </w:p>
    <w:p>
      <w:pPr>
        <w:ind w:left="4" w:hanging="4"/>
        <w:spacing w:after="0" w:line="268" w:lineRule="auto"/>
        <w:tabs>
          <w:tab w:leader="none" w:pos="26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consideration paid or payable (including, without limitation, any earn-outs (calculated, for purposes of this definition only, at the time of incurrence as the aggregate amount reasonably expected to be paid by any Loan Party or its Subsidiaries in connection with such earn-out, as determined by such Loan Party in its reasonable business judgment)) with respect to, and all Indebtedness and other direct or contingent liabilities (whether relating to environmental, tax, litigation, pension or other matters) assumed in connection with, such Acquisition and series of related transactions shall not exceed with respect to any such Acquisition and series of related transactions, $10,000,000 and $20,000,000 with respect to all such Acquisitions and series of related transactions in the aggregate (Acquisitions described in this clause (m)(ii), “</w:t>
      </w:r>
      <w:r>
        <w:rPr>
          <w:rFonts w:ascii="Times New Roman" w:cs="Times New Roman" w:eastAsia="Times New Roman" w:hAnsi="Times New Roman"/>
          <w:sz w:val="17"/>
          <w:szCs w:val="17"/>
          <w:u w:val="single" w:color="auto"/>
          <w:color w:val="auto"/>
        </w:rPr>
        <w:t>Immaterial Acquisitions</w:t>
      </w:r>
      <w:r>
        <w:rPr>
          <w:rFonts w:ascii="Times New Roman" w:cs="Times New Roman" w:eastAsia="Times New Roman" w:hAnsi="Times New Roman"/>
          <w:sz w:val="17"/>
          <w:szCs w:val="17"/>
          <w:color w:val="auto"/>
        </w:rPr>
        <w:t>”), and at least five (5) Business Days prior to the closing of any such Immaterial Acquisition, the Borrower Representative shall have delivered to the Administrative Agent a description of any Indebtedness and other direct or contingent liabilities to be assumed in connection with such Immaterial Acquisition.</w:t>
      </w:r>
    </w:p>
    <w:p>
      <w:pPr>
        <w:spacing w:after="0" w:line="17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good faith and in the exercise of reasonable (from the perspective of a secured asset-based lender) business judgment.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(i) Liens imposed by law for Taxes that are not yet due or are being contested in compliance with Section 5.04 and (ii) Liens securing an aggregate amount not to exceed $5,000,000 imposed by law for Taxes due and which are not being contested in compliance with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delivers written notice of any such Lien to a Loan Party, the Loan Parties shall cause such underlying Tax obligations to be paid in full within 90 days of the delivery of such notice </w:t>
      </w:r>
      <w:r>
        <w:rPr>
          <w:rFonts w:ascii="Times New Roman" w:cs="Times New Roman" w:eastAsia="Times New Roman" w:hAnsi="Times New Roman"/>
          <w:sz w:val="18"/>
          <w:szCs w:val="18"/>
          <w:color w:val="FF0000"/>
          <w:strike w:val="1"/>
        </w:rPr>
        <w:t>(or such shorter time specified by the Administrative Agent (in its reasonable discretion)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respect of any Canadian Loan Party)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shall use commercially reasonable efforts to cause such Lien to be released;</w:t>
      </w:r>
    </w:p>
    <w:p>
      <w:pPr>
        <w:spacing w:after="0" w:line="183"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(b)     carriers’, warehousemen’s, mechanics’, materialmen’s, repairmen’s and other like Liens imposed by law (other than any Lien for Taxes or imposed under ERISA), arising in the ordinary course of business and securing obligations that are not overdue by more than thirty (30) days or are being contested in compliance with Section 5.04;</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pledges and deposits made (i) in the ordinary course of business in compliance with workers’ compensation, </w:t>
      </w:r>
      <w:r>
        <w:rPr>
          <w:rFonts w:ascii="Times New Roman" w:cs="Times New Roman" w:eastAsia="Times New Roman" w:hAnsi="Times New Roman"/>
          <w:sz w:val="18"/>
          <w:szCs w:val="18"/>
          <w:color w:val="FF0000"/>
          <w:strike w:val="1"/>
        </w:rPr>
        <w:t>workplace safety,</w:t>
      </w:r>
      <w:r>
        <w:rPr>
          <w:rFonts w:ascii="Times New Roman" w:cs="Times New Roman" w:eastAsia="Times New Roman" w:hAnsi="Times New Roman"/>
          <w:sz w:val="18"/>
          <w:szCs w:val="18"/>
          <w:color w:val="auto"/>
        </w:rPr>
        <w:t xml:space="preserve"> unemployment insurance and other social security laws or regulations (other than any Lien for Taxes or imposed under ERISA </w:t>
      </w:r>
      <w:r>
        <w:rPr>
          <w:rFonts w:ascii="Times New Roman" w:cs="Times New Roman" w:eastAsia="Times New Roman" w:hAnsi="Times New Roman"/>
          <w:sz w:val="18"/>
          <w:szCs w:val="18"/>
          <w:color w:val="FF0000"/>
        </w:rPr>
        <w:t>or applicable law relating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 Canadian Pension Plans</w:t>
      </w:r>
      <w:r>
        <w:rPr>
          <w:rFonts w:ascii="Times New Roman" w:cs="Times New Roman" w:eastAsia="Times New Roman" w:hAnsi="Times New Roman"/>
          <w:sz w:val="18"/>
          <w:szCs w:val="18"/>
          <w:color w:val="000000"/>
        </w:rPr>
        <w:t>), and (ii) in respect of letters of credit, bank guarantees or similar instruments issued for the account of the Company or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Subsidiary in the ordinary course of business supporting obligations of the type set forth in clause (i)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-362585</wp:posOffset>
            </wp:positionV>
            <wp:extent cx="11925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160" w:lineRule="exact"/>
        <w:rPr>
          <w:sz w:val="20"/>
          <w:szCs w:val="20"/>
          <w:color w:val="auto"/>
        </w:rPr>
      </w:pPr>
    </w:p>
    <w:p>
      <w:pPr>
        <w:ind w:left="4" w:right="920" w:firstLine="440"/>
        <w:spacing w:after="0" w:line="282" w:lineRule="auto"/>
        <w:rPr>
          <w:sz w:val="20"/>
          <w:szCs w:val="20"/>
          <w:color w:val="auto"/>
        </w:rPr>
      </w:pPr>
      <w:r>
        <w:rPr>
          <w:rFonts w:ascii="Times New Roman" w:cs="Times New Roman" w:eastAsia="Times New Roman" w:hAnsi="Times New Roman"/>
          <w:sz w:val="18"/>
          <w:szCs w:val="18"/>
          <w:color w:val="auto"/>
        </w:rPr>
        <w:t>(d)     deposits and pledges to secure the performance of bids, trade contracts, leases, statutory obligations, surety and appeal bonds, performance bonds and other obligations of a like nature, in each case under this clause (d) in the ordinary course of business;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0"/>
              </w:rPr>
              <w:t>(e)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9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judgment Liens (other than for the payment of Taxes) in respect of judgments that do not constitute an Event of Default under clause</w:t>
            </w:r>
          </w:p>
        </w:tc>
      </w:tr>
      <w:tr>
        <w:trPr>
          <w:trHeight w:val="234"/>
        </w:trPr>
        <w:tc>
          <w:tcPr>
            <w:tcW w:w="10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 of Article VII and that remain at all times junior to Administrative Agent’s Liens;</w:t>
            </w:r>
          </w:p>
        </w:tc>
      </w:tr>
      <w:tr>
        <w:trPr>
          <w:trHeight w:val="392"/>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(f)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 xml:space="preserve">(i) </w:t>
            </w:r>
            <w:r>
              <w:rPr>
                <w:rFonts w:ascii="Times New Roman" w:cs="Times New Roman" w:eastAsia="Times New Roman" w:hAnsi="Times New Roman"/>
                <w:sz w:val="18"/>
                <w:szCs w:val="18"/>
                <w:color w:val="000000"/>
                <w:w w:val="99"/>
              </w:rPr>
              <w:t>easements, zoning restrictions, rights-of-way, site plan agreements, development agreements, cross-easement or reciprocal agreements,</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60"/>
        <w:spacing w:after="0" w:line="258" w:lineRule="auto"/>
        <w:rPr>
          <w:sz w:val="20"/>
          <w:szCs w:val="20"/>
          <w:color w:val="auto"/>
        </w:rPr>
      </w:pPr>
      <w:r>
        <w:rPr>
          <w:rFonts w:ascii="Times New Roman" w:cs="Times New Roman" w:eastAsia="Times New Roman" w:hAnsi="Times New Roman"/>
          <w:sz w:val="18"/>
          <w:szCs w:val="18"/>
          <w:color w:val="auto"/>
        </w:rPr>
        <w:t>and similar encumbrances on real property imposed by law or arising in the ordinary course of business that do not secure any monetary obligations and do not materially detract from the value of the affected property or interfere with the ordinary conduct of business of any Borrower or any Subsidiary or the ordinary operation of such real property or (ii) title defects or irregularities with respect to Real Estate which are of a minor nature and which in the aggregate do not materially detract from the value of the affected property or interfere with the ordinary conduct of business of any Borrower or any Subsidiary or the ordinary operation of such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-685800</wp:posOffset>
            </wp:positionV>
            <wp:extent cx="111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3"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(g)    Liens arising from precautionary UCC </w:t>
      </w:r>
      <w:r>
        <w:rPr>
          <w:rFonts w:ascii="Times New Roman" w:cs="Times New Roman" w:eastAsia="Times New Roman" w:hAnsi="Times New Roman"/>
          <w:sz w:val="17"/>
          <w:szCs w:val="17"/>
          <w:color w:val="FF0000"/>
          <w:strike w:val="1"/>
        </w:rPr>
        <w:t>or PPSA</w:t>
      </w:r>
      <w:r>
        <w:rPr>
          <w:rFonts w:ascii="Times New Roman" w:cs="Times New Roman" w:eastAsia="Times New Roman" w:hAnsi="Times New Roman"/>
          <w:sz w:val="17"/>
          <w:szCs w:val="17"/>
          <w:color w:val="auto"/>
        </w:rPr>
        <w:t xml:space="preserve"> financing statement filings (or similar filings under applicable law) regarding “true” operating leases in the ordinary course of business or, to the extent permitted under the Loan Documents, the consignment of goods to a Loan Party;</w:t>
      </w:r>
    </w:p>
    <w:p>
      <w:pPr>
        <w:spacing w:after="0" w:line="14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(h)    non-exclusive licenses or sublicenses of intellectual property granted to other Persons in the ordinary course of business which could not materially interfere with the business of any Loan Party, secure any Indebtedness for borrowed money (provided that the foregoing reference to Indebtedness for borrowed money shall not be applicable to the extent otherwise permitted hereunder in respect of non-U.S. Restricted Subsidiaries) or interfere in any respect with the Administrative Agent’s rights under any intellectual property rights use agreement;</w:t>
      </w:r>
    </w:p>
    <w:p>
      <w:pPr>
        <w:spacing w:after="0" w:line="180"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    any interest or title of a lessor or sublessor under any lease or sublease of Real Estate entered into in the ordinary course of business, so long as such interest or title relate solely to the Real Estate subject thereto and without hindering or obstructing the effect of any lien waiver or access rights;</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(j)    Liens arising in the ordinary course of business in favor of customs brokers, custom and forwarding agents and similar Persons in respect of imported goods and merchandise in the custody of such Persons;</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(k)    Liens in favor of customs and revenue authorities arising as a matter of law to secure payment of customs duties in connection with the importation of goods in the ordinary course of business;</w:t>
      </w:r>
    </w:p>
    <w:p>
      <w:pPr>
        <w:spacing w:after="0" w:line="16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(l)    Liens or rights of setoff (other than as waived under any contractual agreement or Control Agreement with the Administrative Agent) against credit balances of the Company or any Restricted Subsidiary with credit card issuers or credit card processors to secure obligations of the Company or such Restricted Subsidiary, as the case may be, to any such credit card issuer or credit card processor incurred in the ordinary course of business as a result of fees and chargebacks;</w:t>
      </w:r>
    </w:p>
    <w:p>
      <w:pPr>
        <w:spacing w:after="0" w:line="180"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(m)     Bankers’ liens, rights of setoff and other similar Liens in the ordinary course of business in favor of a bank or institution with which accounts or deposits are maintained, liens in favor of collecting banks arising under the UCC </w:t>
      </w:r>
      <w:r>
        <w:rPr>
          <w:rFonts w:ascii="Times New Roman" w:cs="Times New Roman" w:eastAsia="Times New Roman" w:hAnsi="Times New Roman"/>
          <w:sz w:val="18"/>
          <w:szCs w:val="18"/>
          <w:color w:val="FF0000"/>
          <w:strike w:val="1"/>
        </w:rPr>
        <w:t>or the PPSA</w:t>
      </w:r>
      <w:r>
        <w:rPr>
          <w:rFonts w:ascii="Times New Roman" w:cs="Times New Roman" w:eastAsia="Times New Roman" w:hAnsi="Times New Roman"/>
          <w:sz w:val="18"/>
          <w:szCs w:val="18"/>
          <w:color w:val="auto"/>
        </w:rPr>
        <w:t xml:space="preserve"> (or similar statutes or equivalents thereof under foreign jurisdictions) in the ordinary course of business, and other Liens that are contractual rights of set-off (other than as waived under any contractual agreement or Control Agreement with the Administrative Agent);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     possessory Liens in favor of brokers and dealers arising in connection with the acquisition or disposition of Investments owned as of the Effective Date and Cash Equivalents (other than as waived under any contractual agreement or Control Agreement with the Administrative Agent), provided that such liens (i) attach only to such Investments and (ii) secure only obligations incurred in the ordinary course and arising in connection with the acquisition or disposition of such Investments and not any obligation in connection with margin financing;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75" w:name="page76"/>
    <w:bookmarkEnd w:id="75"/>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     statutory or contractual Liens of landlords and lessors in respect of rent not past due more than 60 days unless being contested in good faith pursuant to the provisions of Section 5.04 hereof, and customary restrictions on subletting and assignments thereof; and</w:t>
      </w:r>
    </w:p>
    <w:p>
      <w:pPr>
        <w:sectPr>
          <w:pgSz w:w="11900" w:h="16838" w:orient="portrait"/>
          <w:cols w:equalWidth="0" w:num="1">
            <w:col w:w="11004"/>
          </w:cols>
          <w:pgMar w:left="436" w:top="270" w:right="459" w:bottom="1440" w:gutter="0" w:footer="0" w:header="0"/>
        </w:sectPr>
      </w:pP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2"/>
          <w:szCs w:val="12"/>
          <w:color w:val="auto"/>
        </w:rPr>
        <w:t>(p)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deposits in connection with sweepstakes offerings conducted in the ordinary course of business and consistent with past practice;</w:t>
      </w:r>
    </w:p>
    <w:p>
      <w:pPr>
        <w:spacing w:after="0" w:line="200" w:lineRule="exact"/>
        <w:rPr>
          <w:sz w:val="20"/>
          <w:szCs w:val="20"/>
          <w:color w:val="auto"/>
        </w:rPr>
      </w:pPr>
    </w:p>
    <w:p>
      <w:pPr>
        <w:sectPr>
          <w:pgSz w:w="11900" w:h="16838" w:orient="portrait"/>
          <w:cols w:equalWidth="0" w:num="3">
            <w:col w:w="744" w:space="140"/>
            <w:col w:w="40" w:space="140"/>
            <w:col w:w="9940"/>
          </w:cols>
          <w:pgMar w:left="436" w:top="270" w:right="45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Term Loan Indebtedness</w:t>
      </w:r>
      <w:r>
        <w:rPr>
          <w:rFonts w:ascii="Times New Roman" w:cs="Times New Roman" w:eastAsia="Times New Roman" w:hAnsi="Times New Roman"/>
          <w:sz w:val="17"/>
          <w:szCs w:val="17"/>
          <w:color w:val="auto"/>
        </w:rPr>
        <w:t xml:space="preserve">” means Indebtedness in the form of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immediately before and after the issuance or incurrence thereof, no Default or Event of Default shall have occurred and be continuing; (b) if guaranteed, such Indebtedness shall not be guaranteed by any Person other than the Loan Parties; (c) if such Indebtedness is secured, the Administrative Agent and a representative acting on behalf of the holders of such Indebtedness shall have entered into a Permitted Term Loan Intercreditor Agreement; (d) the Collateral hereunder and the collateral securing such Indebtedness shall be substantially identical, with the priorities therefor set forth in the Permitted Term Loan Intercreditor Agreement;</w:t>
      </w:r>
    </w:p>
    <w:p>
      <w:pPr>
        <w:spacing w:after="0" w:line="3" w:lineRule="exact"/>
        <w:rPr>
          <w:sz w:val="20"/>
          <w:szCs w:val="20"/>
          <w:color w:val="auto"/>
        </w:rPr>
      </w:pPr>
    </w:p>
    <w:p>
      <w:pPr>
        <w:ind w:left="4" w:right="160" w:hanging="4"/>
        <w:spacing w:after="0" w:line="250"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does not have a scheduled maturity date prior to the date that is six (6) months after the final Maturity Date and does not contain scheduled payments (other than customary excess cash flow payments) in any year in excess of 5% of the original principal amount of such Indebtedness; (f) the Secured Leverage Ratio before and, on a Pro Forma Basis, after giving effect to the incurrence of such Indebtedness does not exceed 1.50 to 1.00; (g) the Borrowers will be in compliance, on a Pro Forma Basis, with the covenant contained in Section 6.12 after giving effect to the incurrence of such Indebtedness (whether or not such financial covenant is required to be tested in accordance with the terms of Section 6.12);</w:t>
      </w:r>
    </w:p>
    <w:p>
      <w:pPr>
        <w:spacing w:after="0" w:line="1" w:lineRule="exact"/>
        <w:rPr>
          <w:rFonts w:ascii="Times New Roman" w:cs="Times New Roman" w:eastAsia="Times New Roman" w:hAnsi="Times New Roman"/>
          <w:sz w:val="18"/>
          <w:szCs w:val="18"/>
          <w:color w:val="auto"/>
        </w:rPr>
      </w:pPr>
    </w:p>
    <w:p>
      <w:pPr>
        <w:ind w:left="4" w:right="100" w:hanging="4"/>
        <w:spacing w:after="0" w:line="255"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Conditions are satisfied before and after giving effect to the incurrence of such Indebtedness; and (i) the Company shall have delivered to the Administrative Agent a certificate of a Financial Officer, including reasonably detailed calculations, demonstrating compliance with the conditions above.</w:t>
      </w:r>
    </w:p>
    <w:p>
      <w:pPr>
        <w:spacing w:after="0" w:line="186"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Term Loan Intercreditor Agreement</w:t>
      </w:r>
      <w:r>
        <w:rPr>
          <w:rFonts w:ascii="Times New Roman" w:cs="Times New Roman" w:eastAsia="Times New Roman" w:hAnsi="Times New Roman"/>
          <w:sz w:val="18"/>
          <w:szCs w:val="18"/>
          <w:color w:val="auto"/>
        </w:rPr>
        <w:t>” means any intercreditor agreement, by and among the Administrative Agent and the collateral agents or other representatives for the holders of Permitted Term Loan Indebtedness, and acknowledged by the Loan Parties, in form and substance reasonably satisfactory to the Administrative Agent.</w:t>
      </w:r>
    </w:p>
    <w:p>
      <w:pPr>
        <w:spacing w:after="0" w:line="17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unlimited liability company, trust, joint venture, association, company, partnership, Governmental Authority or other entity.</w:t>
      </w:r>
    </w:p>
    <w:p>
      <w:pPr>
        <w:spacing w:after="0" w:line="162"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Debt Domain, Intralinks, Syndtrak or a substantially similar electronic transmission system.</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PPSA</w:t>
      </w:r>
      <w:r>
        <w:rPr>
          <w:rFonts w:ascii="Times New Roman" w:cs="Times New Roman" w:eastAsia="Times New Roman" w:hAnsi="Times New Roman"/>
          <w:sz w:val="18"/>
          <w:szCs w:val="18"/>
          <w:color w:val="FF0000"/>
          <w:strike w:val="1"/>
        </w:rPr>
        <w:t>” means the Personal Property Security Act (Ontario) and the regulations thereunder, as from time to time in effect; or such other applicable legislation in effect from time to time in such other jurisdiction in Canada (including the Civil Code of Quebec) for purposes of the provisions hereof relating to perfection, effect of perfection or non-perfection or priority.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type w:val="continuous"/>
        </w:sectPr>
      </w:pPr>
    </w:p>
    <w:bookmarkStart w:id="76" w:name="page77"/>
    <w:bookmarkEnd w:id="76"/>
    <w:p>
      <w:pPr>
        <w:ind w:left="4" w:right="140" w:firstLine="440"/>
        <w:spacing w:after="0" w:line="258"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“Pledge and </w:t>
      </w:r>
      <w:r>
        <w:rPr>
          <w:rFonts w:ascii="Times New Roman" w:cs="Times New Roman" w:eastAsia="Times New Roman" w:hAnsi="Times New Roman"/>
          <w:sz w:val="18"/>
          <w:szCs w:val="18"/>
          <w:u w:val="single" w:color="auto"/>
          <w:color w:val="00C000"/>
        </w:rPr>
        <w:t>Security Agreement” means that certain Amended and Restated U.S. Pledge and Security Agreement (including any and all</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C000"/>
        </w:rPr>
        <w:t>supplements thereto), dated as of the Effective Date, among the Loan Parties and the Administrative Agent, for the benefit of the Administrative Agent and the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-548640</wp:posOffset>
            </wp:positionV>
            <wp:extent cx="6231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-411480</wp:posOffset>
            </wp:positionV>
            <wp:extent cx="69005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68834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8237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40119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1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(a)     any sale, transfer or other disposition (including pursuant to a sale and leaseback transaction) of any Collateral by any Loan Party, other than dispositions described in Section 6.05(a) or (c); or</w:t>
      </w:r>
    </w:p>
    <w:p>
      <w:pPr>
        <w:spacing w:after="0" w:line="162" w:lineRule="exact"/>
        <w:rPr>
          <w:sz w:val="20"/>
          <w:szCs w:val="20"/>
          <w:color w:val="auto"/>
        </w:rPr>
      </w:pPr>
    </w:p>
    <w:p>
      <w:pPr>
        <w:jc w:val="both"/>
        <w:ind w:left="4" w:right="100" w:firstLine="440"/>
        <w:spacing w:after="0" w:line="289" w:lineRule="auto"/>
        <w:rPr>
          <w:sz w:val="20"/>
          <w:szCs w:val="20"/>
          <w:color w:val="auto"/>
        </w:rPr>
      </w:pPr>
      <w:r>
        <w:rPr>
          <w:rFonts w:ascii="Times New Roman" w:cs="Times New Roman" w:eastAsia="Times New Roman" w:hAnsi="Times New Roman"/>
          <w:sz w:val="17"/>
          <w:szCs w:val="17"/>
          <w:color w:val="auto"/>
        </w:rPr>
        <w:t>(b)     any casualty or other insured damage to, or any taking under power of eminent domain or by condemnation or similar proceeding of, any Collateral with a fair value immediately prior to such event equal to or greater than $5,000,000, unless the proceeds therefrom are required by the terms of any Intercreditor Agreement to be paid to the holder of a Lien on such property or asset having priority over the Lien of the Administrative Agent.</w:t>
      </w:r>
    </w:p>
    <w:p>
      <w:pPr>
        <w:spacing w:after="0" w:line="158"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w:t>
      </w:r>
    </w:p>
    <w:p>
      <w:pPr>
        <w:ind w:left="4" w:hanging="4"/>
        <w:spacing w:after="0" w:line="255" w:lineRule="auto"/>
        <w:tabs>
          <w:tab w:leader="none" w:pos="4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6"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Priority Payable Reserve</w:t>
      </w:r>
      <w:r>
        <w:rPr>
          <w:rFonts w:ascii="Times New Roman" w:cs="Times New Roman" w:eastAsia="Times New Roman" w:hAnsi="Times New Roman"/>
          <w:sz w:val="18"/>
          <w:szCs w:val="18"/>
          <w:color w:val="FF0000"/>
          <w:strike w:val="1"/>
        </w:rPr>
        <w:t>” means reserves for amounts payable by a Canadian Loan Party and secured by any Liens, choate or inchoate, which rank or which could reasonably be expected to rank in priority to or pari passu with the Administrative Agent’s Liens and/or for amounts which represent costs in connection with the preservation, protection, collection or realization of Collateral, including, without limitation, any such amounts due and not paid for wages, vacation pay, severance pay, amounts payable under the Wage Earner Protection Program Act (Canada), amounts due and not paid under any legislation relating to workers’ compensation or to employment insurance, all amounts deducted or withheld and not paid and remitted when due under the ITA, sales tax, goods and services tax, value added tax, harmonized tax, excise tax, tax payable pursuant to Part IX of the Excise Tax Act (Canada) or similar applicable provincial legislation, government royalties, amounts currently or past due and not paid for realty, municipal or similar taxes and all amounts currently or past due and not contributed, remitted or paid to any hereafter adopted Canadian Pension Plan or under the Canada Pension Plan maintained by the Government of Canada and the Quebec Pension Plan maintained by the Province of Quebec, or otherwise as required to be contributed pursuant to any applicable law relating to any hereafter adopted Canadian Pension Plans, including the amount of any solvency deficiency or wind up deficiency with respect to any hereafter adopted Canadian Defined Benefit Plan that has been identified in its most recent actuarial valuation report, which could become subject to a trust, deemed trust or statutory lien, or any similar statutory or other claims that would have or would reasonably be expected to have priority over or be pari passu with any Liens granted to the Administrative Agent now or in the future.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77" w:name="page78"/>
    <w:bookmarkEnd w:id="7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 with respect to any computation hereunder expressly required to be made on a pro forma basis, computation thereof after giving pro forma effect to adjustments in connection with such Pro Forma Events in accordance with Section 1.05, in each case, using, for purposes of making such computation, the consolidated financial statements of the Company and its Subsidiaries (and, to the extent applicable, the historical financial statements of any entities or assets so acquired or to be acquired, or so disposed or to be disposed), which shall be reformulated as if such Pro Forma Event (and, in the case of any pro forma computations made hereunder to determine whether such Pro Forma Event is permitted to be consummated hereunder, to any other Pro Forma Event consummated since the first day of the period covered by any component of such pro forma computation and on or prior to the date of such computation), and any Indebtedness or other liabilities incurred in connection with any such Pro Forma Event, had been consummated and incurred at the beginning of such period.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if such Swap Agreement has a remaining term in excess of 12 months).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Event</w:t>
      </w:r>
      <w:r>
        <w:rPr>
          <w:rFonts w:ascii="Times New Roman" w:cs="Times New Roman" w:eastAsia="Times New Roman" w:hAnsi="Times New Roman"/>
          <w:sz w:val="18"/>
          <w:szCs w:val="18"/>
          <w:color w:val="auto"/>
        </w:rPr>
        <w:t>” means any event that requires satisfaction of the Payment Conditions for such event to be permitted under this Agreement.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Period (Payment Conditions)</w:t>
      </w:r>
      <w:r>
        <w:rPr>
          <w:rFonts w:ascii="Times New Roman" w:cs="Times New Roman" w:eastAsia="Times New Roman" w:hAnsi="Times New Roman"/>
          <w:sz w:val="18"/>
          <w:szCs w:val="18"/>
          <w:color w:val="auto"/>
        </w:rPr>
        <w:t>” means the 90-day period immediately prior to the date of the applicable transaction, event, or payment made or occurring in reliance on the satisfaction of the Payment Conditions.</w:t>
      </w:r>
    </w:p>
    <w:p>
      <w:pPr>
        <w:spacing w:after="0" w:line="160"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Proceeds of Crime Act</w:t>
      </w:r>
      <w:r>
        <w:rPr>
          <w:rFonts w:ascii="Times New Roman" w:cs="Times New Roman" w:eastAsia="Times New Roman" w:hAnsi="Times New Roman"/>
          <w:sz w:val="18"/>
          <w:szCs w:val="18"/>
          <w:color w:val="FF0000"/>
          <w:strike w:val="1"/>
        </w:rPr>
        <w:t xml:space="preserve">” means the </w:t>
      </w:r>
      <w:r>
        <w:rPr>
          <w:rFonts w:ascii="Times New Roman" w:cs="Times New Roman" w:eastAsia="Times New Roman" w:hAnsi="Times New Roman"/>
          <w:sz w:val="18"/>
          <w:szCs w:val="18"/>
          <w:i w:val="1"/>
          <w:iCs w:val="1"/>
          <w:color w:val="FF0000"/>
          <w:strike w:val="1"/>
        </w:rPr>
        <w:t>Proceeds of Crime (Money Laundering) and Terrorist Financing Act</w:t>
      </w:r>
      <w:r>
        <w:rPr>
          <w:rFonts w:ascii="Times New Roman" w:cs="Times New Roman" w:eastAsia="Times New Roman" w:hAnsi="Times New Roman"/>
          <w:sz w:val="18"/>
          <w:szCs w:val="18"/>
          <w:color w:val="FF0000"/>
          <w:strike w:val="1"/>
        </w:rPr>
        <w:t xml:space="preserve"> (Canada), as amended from time to time, and including all regulations thereunder.</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assigned to such term in Section 5.01(f).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w:t>
      </w:r>
      <w:r>
        <w:rPr>
          <w:rFonts w:ascii="Times New Roman" w:cs="Times New Roman" w:eastAsia="Times New Roman" w:hAnsi="Times New Roman"/>
          <w:sz w:val="18"/>
          <w:szCs w:val="18"/>
          <w:color w:val="auto"/>
        </w:rPr>
        <w:t>” has the meaning assigned to such term in Section 2.04.</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9.25.</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Counterparties</w:t>
      </w:r>
      <w:r>
        <w:rPr>
          <w:rFonts w:ascii="Times New Roman" w:cs="Times New Roman" w:eastAsia="Times New Roman" w:hAnsi="Times New Roman"/>
          <w:sz w:val="18"/>
          <w:szCs w:val="18"/>
          <w:color w:val="auto"/>
        </w:rPr>
        <w:t>” means the Administrative Agent, each Lender and each Affiliate of a Lender (provided that any issuer under a Specified L/C Facility who was a Lender or an Affiliate of a Lender shall continue to be a “Qualified Counterparty” for a period of 90 days following the termination of their capacity under this Agreement as a Lender or an Affiliate of a Lender solely in respect of Specified L/C Obligations outstanding on the date such capacity hereunder ceased).</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78" w:name="page79"/>
    <w:bookmarkEnd w:id="7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Real Estate</w:t>
      </w:r>
      <w:r>
        <w:rPr>
          <w:rFonts w:ascii="Times New Roman" w:cs="Times New Roman" w:eastAsia="Times New Roman" w:hAnsi="Times New Roman"/>
          <w:sz w:val="18"/>
          <w:szCs w:val="18"/>
          <w:color w:val="auto"/>
        </w:rPr>
        <w:t>” shall mean all real property owned or leased by the Company and its Restricted Subsidiaries.</w:t>
      </w:r>
    </w:p>
    <w:p>
      <w:pPr>
        <w:spacing w:after="0" w:line="225"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Time</w:t>
      </w:r>
      <w:r>
        <w:rPr>
          <w:rFonts w:ascii="Times New Roman" w:cs="Times New Roman" w:eastAsia="Times New Roman" w:hAnsi="Times New Roman"/>
          <w:sz w:val="17"/>
          <w:szCs w:val="17"/>
          <w:color w:val="auto"/>
        </w:rPr>
        <w:t>” with respect to any setting of the then-current Benchmark means (1) if such Benchmark is the Term SOFR Rate, 5:00 a.m. (Chicago time) on the day that is two Business Days preceding the date of such setting, (2) if such Benchmark is EURIBOR Rate, 11:00 a.m. Brussels time two TARGET Days preceding the date of such setting, (3) if the RFR for such Benchmark is SONIA, then four Business Days prior to such setting,</w:t>
      </w:r>
    </w:p>
    <w:p>
      <w:pPr>
        <w:spacing w:after="0" w:line="2" w:lineRule="exact"/>
        <w:rPr>
          <w:sz w:val="20"/>
          <w:szCs w:val="20"/>
          <w:color w:val="auto"/>
        </w:rPr>
      </w:pPr>
    </w:p>
    <w:p>
      <w:pPr>
        <w:ind w:left="4" w:right="180" w:hanging="4"/>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RFR for such Benchmark is Daily Simple SOFR, then four Business Days prior to such setting or (5) if such Benchmark is none of the Term SOFR Rate, the EURIBOR Rate or SONIA the time determined by the Administrative Agent in its reasonable discretion.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has the meaning assigned to such term in Section 6.01(f).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62"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Hazardous Material into the environment.</w:t>
      </w:r>
    </w:p>
    <w:p>
      <w:pPr>
        <w:spacing w:after="0" w:line="162"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w:t>
      </w:r>
    </w:p>
    <w:p>
      <w:pPr>
        <w:spacing w:after="0" w:line="2" w:lineRule="exact"/>
        <w:rPr>
          <w:sz w:val="20"/>
          <w:szCs w:val="20"/>
          <w:color w:val="auto"/>
        </w:rPr>
      </w:pPr>
    </w:p>
    <w:p>
      <w:pPr>
        <w:ind w:left="5424" w:right="3100" w:hanging="5424"/>
        <w:spacing w:after="0" w:line="433" w:lineRule="auto"/>
        <w:tabs>
          <w:tab w:leader="none" w:pos="2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of those central banks or other supervisors or (4) the Financial Stability Board or any part thereof. 51</w:t>
      </w:r>
    </w:p>
    <w:p>
      <w:pPr>
        <w:sectPr>
          <w:pgSz w:w="11900" w:h="16838" w:orient="portrait"/>
          <w:cols w:equalWidth="0" w:num="1">
            <w:col w:w="10984"/>
          </w:cols>
          <w:pgMar w:left="436" w:top="270" w:right="479" w:bottom="1440" w:gutter="0" w:footer="0" w:header="0"/>
        </w:sectPr>
      </w:pPr>
    </w:p>
    <w:bookmarkStart w:id="79" w:name="page80"/>
    <w:bookmarkEnd w:id="79"/>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xml:space="preserve">” means (i) with respect to any Term Benchmark Borrowing denominated in Dollars,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(ii) with respect to any Term Benchmark Borrowing denominated in Euros,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EURIBOR Rate or (iii) with respect to any Borrowing denominated in Sterling or Dollars, the applicable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as applicable.</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(i) with respect to any Term Benchmark Borrowing denominated in Dollars, the Term SOFR Reference Rate or (ii) with respect to any Term Benchmark Borrowing denominated in Euros, the EURIBOR Screen Rate, as applicable.</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 Liability</w:t>
      </w:r>
      <w:r>
        <w:rPr>
          <w:rFonts w:ascii="Times New Roman" w:cs="Times New Roman" w:eastAsia="Times New Roman" w:hAnsi="Times New Roman"/>
          <w:sz w:val="18"/>
          <w:szCs w:val="18"/>
          <w:color w:val="auto"/>
        </w:rPr>
        <w:t>” means, as of any date, the result of eight (8) multiplied by the aggregate Rentals for the most recently ended 12 consecutive month period, calculated on a consolidated basis for the Company and its Subsidiaries for such period in accordance with GAAP.</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Rentals</w:t>
      </w:r>
      <w:r>
        <w:rPr>
          <w:rFonts w:ascii="Times New Roman" w:cs="Times New Roman" w:eastAsia="Times New Roman" w:hAnsi="Times New Roman"/>
          <w:sz w:val="18"/>
          <w:szCs w:val="18"/>
          <w:color w:val="auto"/>
        </w:rPr>
        <w:t>” means, for any period, the aggregate fixed amounts payable under any operating leases, calculated on a consolidated basis for the Company and its Subsidiaries for such period in accordance with GAAP.</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(other than Defaulting Lenders) having Revolving Exposures and unused Commitments representing more than 50% of the sum of the Aggregate Credit Exposure and unused Commitments at such time.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and bylaws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xml:space="preserve">” means (a) without duplication of any other Reserves or items that are otherwise addressed through eligibility criteria, any reserves which the Administrative Agent deems necessary, in its Permitted Discretion, to maintain (including, without limitation, (i) to reflect impediments to the Administrative Agent’s ability to realize upon the Collateral, (ii) to reflect claims and liabilities that the Administrative Agent determines will need to be satisfied in connection with the realization upon the Collateral or (iii) to reflect criteria, events, conditions, contingencies or risks which adversely affect any component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or the assets, business, financial performance or financial condition of any Loan Party, including, for example, reserves for accrued and unpaid interest on the Obligations, gift card reserves, reserves for rent at locations leased by any Borrower, reserves for loyalty programs, reserves for consignee’s, warehousemen’s, mortgagee’s and bailee’s charges, reserves for dilution of Accounts or Credit Card Accounts, reserves for Inventory shrinkage, reserves for layaway deposits, reserves for customs charges and shipping charges and other foreign landing costs related to any Inventory in transit, reserves for expenses associated with merchandise repurpose processing,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(b) Banking Services/Swap Reserves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8"/>
          <w:szCs w:val="18"/>
          <w:color w:val="FF0000"/>
          <w:strike w:val="1"/>
        </w:rPr>
        <w:t>) the Priority Payable Reserve; provided that, the Priority Payable Reserve shall only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apply (if at all) to the Canadian Borrowing Base and (d</w:t>
      </w:r>
      <w:r>
        <w:rPr>
          <w:rFonts w:ascii="Times New Roman" w:cs="Times New Roman" w:eastAsia="Times New Roman" w:hAnsi="Times New Roman"/>
          <w:sz w:val="18"/>
          <w:szCs w:val="18"/>
          <w:color w:val="000000"/>
        </w:rPr>
        <w:t>) the Tax Credit Transaction Reserve. The Administrative Agent may, in its Permitted Discretion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with no less than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-1225550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-265430</wp:posOffset>
            </wp:positionV>
            <wp:extent cx="1968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-299720</wp:posOffset>
            </wp:positionV>
            <wp:extent cx="1936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80" w:name="page81"/>
    <w:bookmarkEnd w:id="80"/>
    <w:p>
      <w:pPr>
        <w:ind w:left="4" w:hanging="4"/>
        <w:spacing w:after="0" w:line="261"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Business Days’ prior written notice to the Borrower Representative (other than during a Dominion Period in which case notice shall not be required), adjust Reserves,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delivery of such notice the Borrower Representative notifies the Administrative Agent that it desires to discuss the Reserves described therein, then the Administrative Agent will discuss such Reserves with the Borrower Representative, provided that nothing in this proviso shall obligate the Administrative Agent to eliminate, reduce, or delay any such Reserves.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any vice president, any Financial Officer, or any corporate secretary.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in their capacity as an officer of such Loan Party and not in any individual capacity.</w:t>
      </w:r>
    </w:p>
    <w:p>
      <w:pPr>
        <w:spacing w:after="0" w:line="18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Company or any Restricted Subsidiary, or any payment (whether in cash, securities or other property), including any sinking fund or similar deposit, on account of the purchase, redemption, retirement, acquisition, cancellation or termination of any such Equity Interests in the Company or Restricted Subsidiary or any option, warrant or other right to acquire any such Equity Interests in the Company or Restricted Subsidiary.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Company other than an Unrestricted Subsidiary.</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(a) with respect to any Loan denominated in </w:t>
      </w:r>
      <w:r>
        <w:rPr>
          <w:rFonts w:ascii="Times New Roman" w:cs="Times New Roman" w:eastAsia="Times New Roman" w:hAnsi="Times New Roman"/>
          <w:sz w:val="18"/>
          <w:szCs w:val="18"/>
          <w:color w:val="FF0000"/>
          <w:strike w:val="1"/>
        </w:rPr>
        <w:t>Canadian Dollars,</w:t>
      </w:r>
      <w:r>
        <w:rPr>
          <w:rFonts w:ascii="Times New Roman" w:cs="Times New Roman" w:eastAsia="Times New Roman" w:hAnsi="Times New Roman"/>
          <w:sz w:val="18"/>
          <w:szCs w:val="18"/>
          <w:color w:val="auto"/>
        </w:rPr>
        <w:t xml:space="preserve"> Sterling, Euros or any Alternative Currency, each of the following: (i) each date of a Borrowing, (ii) each date of a continuation of such Loan pursuant to Section 2.08, (iii) the date any Borrowing Base Certificate is delivered, and (iv) such additional dates as the Administrative Agent shall determine or the Required Lenders shall require, and (b) with respect to any Letter of Credit denominated in any LC Designated Currency, each of the following: (i) each date of issuance of such Letter of Credit,</w:t>
      </w:r>
    </w:p>
    <w:p>
      <w:pPr>
        <w:spacing w:after="0" w:line="3" w:lineRule="exact"/>
        <w:rPr>
          <w:sz w:val="20"/>
          <w:szCs w:val="20"/>
          <w:color w:val="auto"/>
        </w:rPr>
      </w:pPr>
    </w:p>
    <w:p>
      <w:pPr>
        <w:ind w:left="264" w:hanging="264"/>
        <w:spacing w:after="0"/>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of an amendment of such Letter of Credit having the effect of increasing the amount thereof (solely with respect to the increased amount),</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date of any payment by the applicable Issuing Bank under such Letter of Credit, (iv) the date any Borrowing Base Certificate is delivered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dates as the Administrative Agent or the applicable Issuing Bank shall determine or the Required Lenders shall require.</w:t>
      </w:r>
    </w:p>
    <w:p>
      <w:pPr>
        <w:spacing w:after="0" w:line="20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xml:space="preserve">” means, with respect to any Lender at any time, the sum of (a) the outstanding principal amount of such Lender’s Revolving Loans, its LC Exposure and its Swingline Exposure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Overadvances and Protective Advances outstanding at such time.</w:t>
      </w:r>
    </w:p>
    <w:p>
      <w:pPr>
        <w:spacing w:after="0" w:line="17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 Limitations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means the U.S. Revolving Exposure Limitations and/or the Canadian Revolving Exposure Limitations,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context requires</w:t>
      </w:r>
      <w:r>
        <w:rPr>
          <w:rFonts w:ascii="Times New Roman" w:cs="Times New Roman" w:eastAsia="Times New Roman" w:hAnsi="Times New Roman"/>
          <w:sz w:val="18"/>
          <w:szCs w:val="18"/>
          <w:u w:val="single" w:color="auto"/>
          <w:color w:val="00C000"/>
        </w:rPr>
        <w:t>shall have the meaning assigned to such term in Section 2.01</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-13970</wp:posOffset>
            </wp:positionV>
            <wp:extent cx="27857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RFR Loan denominated in (a) Sterling, SONIA, and (b) Dollars, Daily Simple SOFR.</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4"/>
          </w:cols>
          <w:pgMar w:left="436" w:top="270" w:right="479" w:bottom="1440" w:gutter="0" w:footer="0" w:header="0"/>
        </w:sectPr>
      </w:pPr>
    </w:p>
    <w:bookmarkStart w:id="81" w:name="page82"/>
    <w:bookmarkEnd w:id="8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RFR Administrator</w:t>
      </w:r>
      <w:r>
        <w:rPr>
          <w:rFonts w:ascii="Times New Roman" w:cs="Times New Roman" w:eastAsia="Times New Roman" w:hAnsi="Times New Roman"/>
          <w:sz w:val="18"/>
          <w:szCs w:val="18"/>
          <w:color w:val="auto"/>
        </w:rPr>
        <w:t>” means the SONIA Administrator or the SOFR Administrator.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Loan denominated in (a) Sterling, any day except for (i) a Saturday, (ii) a Sunday or (iii) a day on which banks are closed for general business in London, and (b) Dollars, a U.S. Government Securities Business Day.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xml:space="preserve">” means a Loan that bears interest at a rate based on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the avoidance of doubt, RFR Loans denominated in Dollars in Daily Simple SOFR shall only be available under circumstances described in Section 2.14.</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assigned to such term in Section 6.06.</w:t>
      </w:r>
    </w:p>
    <w:p>
      <w:pPr>
        <w:spacing w:after="0" w:line="225"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means, at any time, a country, region or territory </w:t>
      </w:r>
      <w:r>
        <w:rPr>
          <w:rFonts w:ascii="Times New Roman" w:cs="Times New Roman" w:eastAsia="Times New Roman" w:hAnsi="Times New Roman"/>
          <w:sz w:val="18"/>
          <w:szCs w:val="18"/>
          <w:color w:val="FF0000"/>
          <w:strike w:val="1"/>
        </w:rPr>
        <w:t>which</w:t>
      </w:r>
      <w:r>
        <w:rPr>
          <w:rFonts w:ascii="Times New Roman" w:cs="Times New Roman" w:eastAsia="Times New Roman" w:hAnsi="Times New Roman"/>
          <w:sz w:val="18"/>
          <w:szCs w:val="18"/>
          <w:u w:val="single" w:color="auto"/>
          <w:color w:val="0000FF"/>
        </w:rPr>
        <w:t>that</w:t>
      </w:r>
      <w:r>
        <w:rPr>
          <w:rFonts w:ascii="Times New Roman" w:cs="Times New Roman" w:eastAsia="Times New Roman" w:hAnsi="Times New Roman"/>
          <w:sz w:val="18"/>
          <w:szCs w:val="18"/>
          <w:color w:val="auto"/>
        </w:rPr>
        <w:t xml:space="preserve"> is itself, or whose government is, the subject or target of any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comprehensive embargo under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Sanctions (as of the Third Amendment Effective Date, the so-called Donetsk People’s Republic, the so-called Luhansk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People’s Republic, the Crimea Region of Ukraine, Cuba </w:t>
      </w:r>
      <w:r>
        <w:rPr>
          <w:rFonts w:ascii="Times New Roman" w:cs="Times New Roman" w:eastAsia="Times New Roman" w:hAnsi="Times New Roman"/>
          <w:sz w:val="18"/>
          <w:szCs w:val="18"/>
          <w:color w:val="FF0000"/>
          <w:strike w:val="1"/>
        </w:rPr>
        <w:t>(except as regards a Canadian Loan Party)</w:t>
      </w:r>
      <w:r>
        <w:rPr>
          <w:rFonts w:ascii="Times New Roman" w:cs="Times New Roman" w:eastAsia="Times New Roman" w:hAnsi="Times New Roman"/>
          <w:sz w:val="18"/>
          <w:szCs w:val="18"/>
          <w:color w:val="000000"/>
        </w:rPr>
        <w:t xml:space="preserve">, Iran,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000000"/>
        </w:rPr>
        <w:t xml:space="preserve"> North Korea </w:t>
      </w:r>
      <w:r>
        <w:rPr>
          <w:rFonts w:ascii="Times New Roman" w:cs="Times New Roman" w:eastAsia="Times New Roman" w:hAnsi="Times New Roman"/>
          <w:sz w:val="18"/>
          <w:szCs w:val="18"/>
          <w:color w:val="FF0000"/>
        </w:rPr>
        <w:t>and Syria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-278765</wp:posOffset>
            </wp:positionV>
            <wp:extent cx="1714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6831965</wp:posOffset>
            </wp:positionH>
            <wp:positionV relativeFrom="paragraph">
              <wp:posOffset>-278765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14312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-4445</wp:posOffset>
            </wp:positionV>
            <wp:extent cx="1968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-90170</wp:posOffset>
            </wp:positionV>
            <wp:extent cx="4629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56" w:lineRule="exact"/>
        <w:rPr>
          <w:sz w:val="20"/>
          <w:szCs w:val="20"/>
          <w:color w:val="auto"/>
        </w:rPr>
      </w:pPr>
    </w:p>
    <w:p>
      <w:pPr>
        <w:ind w:left="4" w:right="1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xml:space="preserve">” means, at any time, </w:t>
      </w:r>
      <w:r>
        <w:rPr>
          <w:rFonts w:ascii="Times New Roman" w:cs="Times New Roman" w:eastAsia="Times New Roman" w:hAnsi="Times New Roman"/>
          <w:sz w:val="17"/>
          <w:szCs w:val="17"/>
          <w:u w:val="single" w:color="auto"/>
          <w:color w:val="0000FF"/>
        </w:rPr>
        <w:t>any Person subject to or the target of any Sections, including</w:t>
      </w:r>
      <w:r>
        <w:rPr>
          <w:rFonts w:ascii="Times New Roman" w:cs="Times New Roman" w:eastAsia="Times New Roman" w:hAnsi="Times New Roman"/>
          <w:sz w:val="17"/>
          <w:szCs w:val="17"/>
          <w:color w:val="auto"/>
        </w:rPr>
        <w:t xml:space="preserve"> (a) any Person listed in any Sanctions-related list of designated Persons maintained by</w:t>
      </w:r>
      <w:r>
        <w:rPr>
          <w:rFonts w:ascii="Times New Roman" w:cs="Times New Roman" w:eastAsia="Times New Roman" w:hAnsi="Times New Roman"/>
          <w:sz w:val="17"/>
          <w:szCs w:val="17"/>
          <w:u w:val="single" w:color="auto"/>
          <w:color w:val="0000FF"/>
        </w:rPr>
        <w:t>: (i) the U.S. government, including by</w:t>
      </w:r>
      <w:r>
        <w:rPr>
          <w:rFonts w:ascii="Times New Roman" w:cs="Times New Roman" w:eastAsia="Times New Roman" w:hAnsi="Times New Roman"/>
          <w:sz w:val="17"/>
          <w:szCs w:val="17"/>
          <w:color w:val="auto"/>
        </w:rPr>
        <w:t xml:space="preserve"> the Office of Foreign Assets Control of the U.S. Department of the Treasury, the U.S. Department of State, or by </w:t>
      </w:r>
      <w:r>
        <w:rPr>
          <w:rFonts w:ascii="Times New Roman" w:cs="Times New Roman" w:eastAsia="Times New Roman" w:hAnsi="Times New Roman"/>
          <w:sz w:val="17"/>
          <w:szCs w:val="17"/>
          <w:u w:val="single" w:color="auto"/>
          <w:color w:val="0000FF"/>
        </w:rPr>
        <w:t>(ii)</w:t>
      </w:r>
      <w:r>
        <w:rPr>
          <w:rFonts w:ascii="Times New Roman" w:cs="Times New Roman" w:eastAsia="Times New Roman" w:hAnsi="Times New Roman"/>
          <w:sz w:val="17"/>
          <w:szCs w:val="17"/>
          <w:color w:val="auto"/>
        </w:rPr>
        <w:t xml:space="preserve"> the United Nations Security Council, the European Union or any European Union member state, </w:t>
      </w:r>
      <w:r>
        <w:rPr>
          <w:rFonts w:ascii="Times New Roman" w:cs="Times New Roman" w:eastAsia="Times New Roman" w:hAnsi="Times New Roman"/>
          <w:sz w:val="17"/>
          <w:szCs w:val="17"/>
          <w:color w:val="FF0000"/>
          <w:strike w:val="1"/>
        </w:rPr>
        <w:t>Her</w:t>
      </w:r>
      <w:r>
        <w:rPr>
          <w:rFonts w:ascii="Times New Roman" w:cs="Times New Roman" w:eastAsia="Times New Roman" w:hAnsi="Times New Roman"/>
          <w:sz w:val="17"/>
          <w:szCs w:val="17"/>
          <w:u w:val="single" w:color="auto"/>
          <w:color w:val="0000FF"/>
        </w:rPr>
        <w:t>His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Majesty’s Treasury of the United Kingdom or other relevant sanctions authority, (b) any Person</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that constitutes a Canadian Blocked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-400685</wp:posOffset>
            </wp:positionV>
            <wp:extent cx="2802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02890" cy="8255"/>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-263525</wp:posOffset>
            </wp:positionV>
            <wp:extent cx="17741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-126365</wp:posOffset>
            </wp:positionV>
            <wp:extent cx="1714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ind w:left="4" w:hanging="4"/>
        <w:spacing w:after="0" w:line="255" w:lineRule="auto"/>
        <w:tabs>
          <w:tab w:leader="none" w:pos="249" w:val="left"/>
        </w:tabs>
        <w:numPr>
          <w:ilvl w:val="0"/>
          <w:numId w:val="3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any Person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operating, organized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ordinarily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resident in a Sanctioned Country or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any Person</w:t>
      </w:r>
      <w:r>
        <w:rPr>
          <w:rFonts w:ascii="Times New Roman" w:cs="Times New Roman" w:eastAsia="Times New Roman" w:hAnsi="Times New Roman"/>
          <w:sz w:val="18"/>
          <w:szCs w:val="18"/>
          <w:u w:val="single" w:color="auto"/>
          <w:color w:val="0000FF"/>
        </w:rPr>
        <w:t>: (i) that is, in the aggregate, fifty percent (50%)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greater owned, directly or indirectly, by any such Person or Persons described in the foregoing clause (a)(i), or (ii)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owned or controlled by any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Person or Persons described in the foregoing clauses (a)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(ii) or</w:t>
      </w:r>
      <w:r>
        <w:rPr>
          <w:rFonts w:ascii="Times New Roman" w:cs="Times New Roman" w:eastAsia="Times New Roman" w:hAnsi="Times New Roman"/>
          <w:sz w:val="18"/>
          <w:szCs w:val="18"/>
          <w:color w:val="000000"/>
        </w:rPr>
        <w:t xml:space="preserve"> (b) </w:t>
      </w:r>
      <w:r>
        <w:rPr>
          <w:rFonts w:ascii="Times New Roman" w:cs="Times New Roman" w:eastAsia="Times New Roman" w:hAnsi="Times New Roman"/>
          <w:sz w:val="18"/>
          <w:szCs w:val="18"/>
          <w:color w:val="FF0000"/>
        </w:rPr>
        <w:t>or (c) or (d) any Person otherwise the subject of any Sanctions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-409575</wp:posOffset>
            </wp:positionV>
            <wp:extent cx="1543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1628775</wp:posOffset>
            </wp:positionH>
            <wp:positionV relativeFrom="paragraph">
              <wp:posOffset>-272415</wp:posOffset>
            </wp:positionV>
            <wp:extent cx="6597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-272415</wp:posOffset>
            </wp:positionV>
            <wp:extent cx="29400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400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52120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1270</wp:posOffset>
            </wp:positionV>
            <wp:extent cx="2571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-83820</wp:posOffset>
            </wp:positionV>
            <wp:extent cx="28809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80995" cy="8255"/>
                    </a:xfrm>
                    <a:prstGeom prst="rect">
                      <a:avLst/>
                    </a:prstGeom>
                    <a:noFill/>
                  </pic:spPr>
                </pic:pic>
              </a:graphicData>
            </a:graphic>
          </wp:anchor>
        </w:drawing>
      </w:r>
    </w:p>
    <w:p>
      <w:pPr>
        <w:spacing w:after="0" w:line="166"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means all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economic or financial sanctions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trade embargoes </w:t>
      </w:r>
      <w:r>
        <w:rPr>
          <w:rFonts w:ascii="Times New Roman" w:cs="Times New Roman" w:eastAsia="Times New Roman" w:hAnsi="Times New Roman"/>
          <w:sz w:val="18"/>
          <w:szCs w:val="18"/>
          <w:u w:val="single" w:color="auto"/>
          <w:color w:val="0000FF"/>
        </w:rPr>
        <w:t>or similar restrictions</w:t>
      </w:r>
      <w:r>
        <w:rPr>
          <w:rFonts w:ascii="Times New Roman" w:cs="Times New Roman" w:eastAsia="Times New Roman" w:hAnsi="Times New Roman"/>
          <w:sz w:val="18"/>
          <w:szCs w:val="18"/>
          <w:color w:val="auto"/>
        </w:rPr>
        <w:t xml:space="preserve"> imposed, administered or enforced from time to time by (a) the U.S. government, including those administered by the Office of Foreign Assets Control of the U.S. Department of the Treasury or the U.S. Department of State or (b) the United Nations Security Council, the European Union or any European Union member state or </w:t>
      </w:r>
      <w:r>
        <w:rPr>
          <w:rFonts w:ascii="Times New Roman" w:cs="Times New Roman" w:eastAsia="Times New Roman" w:hAnsi="Times New Roman"/>
          <w:sz w:val="18"/>
          <w:szCs w:val="18"/>
          <w:color w:val="FF0000"/>
          <w:strike w:val="1"/>
        </w:rPr>
        <w:t>Her</w:t>
      </w:r>
      <w:r>
        <w:rPr>
          <w:rFonts w:ascii="Times New Roman" w:cs="Times New Roman" w:eastAsia="Times New Roman" w:hAnsi="Times New Roman"/>
          <w:sz w:val="18"/>
          <w:szCs w:val="18"/>
          <w:u w:val="single" w:color="auto"/>
          <w:color w:val="0000FF"/>
        </w:rPr>
        <w: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Majesty’s Treasury of the United Kingdom or other relevant sanctions authority</w:t>
      </w:r>
      <w:r>
        <w:rPr>
          <w:rFonts w:ascii="Times New Roman" w:cs="Times New Roman" w:eastAsia="Times New Roman" w:hAnsi="Times New Roman"/>
          <w:sz w:val="18"/>
          <w:szCs w:val="18"/>
          <w:color w:val="FF0000"/>
        </w:rPr>
        <w:t xml:space="preserve"> or (c) the Government of Canada, including pursuant to </w:t>
      </w:r>
      <w:r>
        <w:rPr>
          <w:rFonts w:ascii="Times New Roman" w:cs="Times New Roman" w:eastAsia="Times New Roman" w:hAnsi="Times New Roman"/>
          <w:sz w:val="18"/>
          <w:szCs w:val="18"/>
          <w:color w:val="FF0000"/>
          <w:strike w:val="1"/>
        </w:rPr>
        <w:t>Canadian Economic Sanctions and Export Control Laws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-548640</wp:posOffset>
            </wp:positionV>
            <wp:extent cx="4972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-634365</wp:posOffset>
            </wp:positionV>
            <wp:extent cx="1238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-548640</wp:posOffset>
            </wp:positionV>
            <wp:extent cx="342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-548640</wp:posOffset>
            </wp:positionV>
            <wp:extent cx="10033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-137160</wp:posOffset>
            </wp:positionV>
            <wp:extent cx="1543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-222885</wp:posOffset>
            </wp:positionV>
            <wp:extent cx="25698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69845" cy="8890"/>
                    </a:xfrm>
                    <a:prstGeom prst="rect">
                      <a:avLst/>
                    </a:prstGeom>
                    <a:noFill/>
                  </pic:spPr>
                </pic:pic>
              </a:graphicData>
            </a:graphic>
          </wp:anchor>
        </w:drawing>
      </w:r>
    </w:p>
    <w:p>
      <w:pPr>
        <w:spacing w:after="0" w:line="1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Inventory Intercreditor Agreement</w:t>
      </w:r>
      <w:r>
        <w:rPr>
          <w:rFonts w:ascii="Times New Roman" w:cs="Times New Roman" w:eastAsia="Times New Roman" w:hAnsi="Times New Roman"/>
          <w:sz w:val="18"/>
          <w:szCs w:val="18"/>
          <w:color w:val="auto"/>
        </w:rPr>
        <w:t>” has the meaning assigned to such term in the definition of Secured Inventory Liens.</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4"/>
          </w:cols>
          <w:pgMar w:left="436" w:top="270" w:right="499" w:bottom="1440" w:gutter="0" w:footer="0" w:header="0"/>
        </w:sectPr>
      </w:pPr>
    </w:p>
    <w:bookmarkStart w:id="82" w:name="page83"/>
    <w:bookmarkEnd w:id="8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Inventory Liens</w:t>
      </w:r>
      <w:r>
        <w:rPr>
          <w:rFonts w:ascii="Times New Roman" w:cs="Times New Roman" w:eastAsia="Times New Roman" w:hAnsi="Times New Roman"/>
          <w:sz w:val="18"/>
          <w:szCs w:val="18"/>
          <w:color w:val="auto"/>
        </w:rPr>
        <w:t>” means Liens in favor of consignors of inventory and proceeds (other than Accounts or Credit Card Accounts) thereof consigned by such consignors to a Borrower or a Subsidiary of a Borrower, in each case granted in the ordinary course of business and with prior written consent of the Administrative Agent, which consent may, to the extent such Secured Inventory Liens encumber Collateral with a value in excess of $2,500,000 individually or in the aggregate, at the Administrative Agent’s sole discretion, be conditioned upon the execution of an intercreditor agreement between the consignor and the Administrative Agent (such an intercreditor agreement, a “</w:t>
      </w:r>
      <w:r>
        <w:rPr>
          <w:rFonts w:ascii="Times New Roman" w:cs="Times New Roman" w:eastAsia="Times New Roman" w:hAnsi="Times New Roman"/>
          <w:sz w:val="18"/>
          <w:szCs w:val="18"/>
          <w:u w:val="single" w:color="auto"/>
          <w:color w:val="auto"/>
        </w:rPr>
        <w:t>Secured Inventory Intercreditor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Leverage Ratio</w:t>
      </w:r>
      <w:r>
        <w:rPr>
          <w:rFonts w:ascii="Times New Roman" w:cs="Times New Roman" w:eastAsia="Times New Roman" w:hAnsi="Times New Roman"/>
          <w:sz w:val="18"/>
          <w:szCs w:val="18"/>
          <w:color w:val="auto"/>
        </w:rPr>
        <w:t>” means, at any date, the ratio of (a) Total Funded Indebtedness on such date that is secured by a Lien on the assets of the Company or any of its Subsidiaries to (b) EBITDA for the period of four (4) consecutive fiscal quarters ended on such date (or, if such date is not the last day of a fiscal quarter, ended on the last day of the fiscal quarter most recently ended prior to such date).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(a) Banking Services Obligations of the Borrowers or any Subsidiary of a Borrower; and (b) Swap Agreement Obligations of a Borrower or any Subsidiary of a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Excluded Swap Obligations with respect to any Loan Party shall not be Secured Obligations of such Loan Party;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anything to the contrary in this Agreement or any other Loan Document, Specified L/C Obligations constituting Banking Services Obligations shall not constitute Secured Obligations following such time as the Commitments shall have expired or been terminated and the principal of and interest on each Loan and all fees, expenses and other amounts payable under any Loan Document (other than contingent or indemnity obligations for which no claim has been made) shall have been paid in full and all Letters of Credit shall have expired or have been Cash Collateralized pursuant to the terms hereof or terminated, in each case without any pending draw, and all LC Disbursements shall have been reimbursed.</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the Administrative Agent, (b) the Lenders, (c) each Issuing Bank, (d) Qualified Counterparties to whom any Banking Services Obligations are owing, (e) Qualified Counterparties to whom Swap Agreement Obligations constituting Secured Obligations hereunder are owing, (f) the beneficiaries of each indemnification obligation undertaken by any Loan Party under any Loan Document, and (g) the successors and assigns of each of the foregoing.</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xml:space="preserve">” collectively, (a)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u w:val="single" w:color="auto"/>
          <w:color w:val="0000FF"/>
        </w:rPr>
        <w:t>Pledge and</w:t>
      </w:r>
      <w:r>
        <w:rPr>
          <w:rFonts w:ascii="Times New Roman" w:cs="Times New Roman" w:eastAsia="Times New Roman" w:hAnsi="Times New Roman"/>
          <w:sz w:val="18"/>
          <w:szCs w:val="18"/>
          <w:color w:val="auto"/>
        </w:rPr>
        <w:t xml:space="preserve"> Security Agreement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color w:val="FF0000"/>
          <w:strike w:val="1"/>
        </w:rPr>
        <w:t>) the Canadian Security Agreements, and (c</w:t>
      </w:r>
      <w:r>
        <w:rPr>
          <w:rFonts w:ascii="Times New Roman" w:cs="Times New Roman" w:eastAsia="Times New Roman" w:hAnsi="Times New Roman"/>
          <w:sz w:val="18"/>
          <w:szCs w:val="18"/>
          <w:color w:val="auto"/>
        </w:rPr>
        <w:t>) as the context requires, any other pledge or security agreement entered into, after the Effective Date by any other Loan Party (as required by this Agreement or any other Loan Document), or any other Person, as the same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-278765</wp:posOffset>
            </wp:positionV>
            <wp:extent cx="5060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-278765</wp:posOffset>
            </wp:positionV>
            <wp:extent cx="1885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-313055</wp:posOffset>
            </wp:positionV>
            <wp:extent cx="1936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L/C Facility</w:t>
      </w:r>
      <w:r>
        <w:rPr>
          <w:rFonts w:ascii="Times New Roman" w:cs="Times New Roman" w:eastAsia="Times New Roman" w:hAnsi="Times New Roman"/>
          <w:sz w:val="18"/>
          <w:szCs w:val="18"/>
          <w:color w:val="auto"/>
        </w:rPr>
        <w:t>” means (a) that certain Master Commercial Letter of Credit Agreement dated as of June 29, 2015 issued by the Company in favor of Bank of America, N.A. (as amended restated, supplemented or otherwise modified from time to time as permitted hereunder) and (b) that certain Commercial Letter of Credit Agreement dated as of July 1, 2015 among the Company and Wells Fargo Bank, National Association (as amended restated, supplemented or otherwise modified from time to time as permitted hereunder), in each case, so long as the issuing bank thereunder is a Lender or an Affiliate of a Lender hereunder (and, if such issuer ceases to be a Lender or an Affiliate of a Lender hereunder, for a period of 90 days following the termination of its capacity under this Agreement as a Lender or an Affiliate of a Lender).</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L/C Obligations</w:t>
      </w:r>
      <w:r>
        <w:rPr>
          <w:rFonts w:ascii="Times New Roman" w:cs="Times New Roman" w:eastAsia="Times New Roman" w:hAnsi="Times New Roman"/>
          <w:sz w:val="18"/>
          <w:szCs w:val="18"/>
          <w:color w:val="auto"/>
        </w:rPr>
        <w:t>” means all obligations and liabilities of any Loan Party or any Subsidiary under any Specified L/C Facility with respect to commercial letters of credit issued thereunder.</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LC Exposure</w:t>
      </w:r>
      <w:r>
        <w:rPr>
          <w:rFonts w:ascii="Times New Roman" w:cs="Times New Roman" w:eastAsia="Times New Roman" w:hAnsi="Times New Roman"/>
          <w:sz w:val="18"/>
          <w:szCs w:val="18"/>
          <w:color w:val="auto"/>
        </w:rPr>
        <w:t xml:space="preserve">” means, at any time, the sum of (a) the aggregate undrawn Dollar Amount of all standby Letters of Credit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aggregate Dollar Amount of all LC Disbursements relating to standby Letters of Credit that have not yet been reimbursed by or on behalf of the Borrowers at such time. The Standby LC Exposure of an Issuing Bank (in its capacity as such) shall be the Standby Exposure in respect of standby Letters of Credit issued by such Issuing Bank. The Standby LC Exposure of any Lender at any time shall be its Applicable Percentage of the aggregate Standby LC Exposure at such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has the meaning assigned to such term in Section 2.18(g).</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EURIBOR Rate for eurocurrency funding (currently referred to as “Eurocurrency liabilities” such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such Regulation D of the Board. Term Benchmark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Kingdom.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84" w:name="page85"/>
    <w:bookmarkEnd w:id="84"/>
    <w:p>
      <w:pPr>
        <w:ind w:left="4"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“Structured Payables” means any accounts payable or similar obligations of any Loan Party or any of its Subsidiaries that, pursuant to any arrangement or agreement, have payment terms that are extended, modified, or financed in a manner inconsistent with the Loan Party’s ordinary-course trade terms with the applicable supplier (including pursuant to any Supply Chain Financing Arrangement), and, in each case, regardless of whether the arrangement or agreement is committed or uncommitted.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-414020</wp:posOffset>
            </wp:positionV>
            <wp:extent cx="63176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934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8834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6060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subordinated to payment of the Secured Obligations to the written satisfaction of the Administrative Agent.</w:t>
      </w:r>
    </w:p>
    <w:p>
      <w:pPr>
        <w:spacing w:after="0" w:line="162"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Company or a Loan Party, as applicable.</w:t>
      </w:r>
    </w:p>
    <w:p>
      <w:pPr>
        <w:spacing w:after="0" w:line="225" w:lineRule="exact"/>
        <w:rPr>
          <w:sz w:val="20"/>
          <w:szCs w:val="20"/>
          <w:color w:val="auto"/>
        </w:rPr>
      </w:pPr>
    </w:p>
    <w:p>
      <w:pPr>
        <w:ind w:left="4" w:right="3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means, collectively</w:t>
      </w:r>
      <w:r>
        <w:rPr>
          <w:rFonts w:ascii="Times New Roman" w:cs="Times New Roman" w:eastAsia="Times New Roman" w:hAnsi="Times New Roman"/>
          <w:sz w:val="18"/>
          <w:szCs w:val="18"/>
          <w:color w:val="FF0000"/>
          <w:strike w:val="1"/>
        </w:rPr>
        <w:t>, the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 each Domestic</w:t>
      </w:r>
      <w:r>
        <w:rPr>
          <w:rFonts w:ascii="Times New Roman" w:cs="Times New Roman" w:eastAsia="Times New Roman" w:hAnsi="Times New Roman"/>
          <w:sz w:val="18"/>
          <w:szCs w:val="18"/>
          <w:color w:val="auto"/>
        </w:rPr>
        <w:t xml:space="preserve"> Subsidiary </w:t>
      </w:r>
      <w:r>
        <w:rPr>
          <w:rFonts w:ascii="Times New Roman" w:cs="Times New Roman" w:eastAsia="Times New Roman" w:hAnsi="Times New Roman"/>
          <w:sz w:val="18"/>
          <w:szCs w:val="18"/>
          <w:color w:val="FF0000"/>
          <w:strike w:val="1"/>
        </w:rPr>
        <w:t>Borrowers and the Canadian Subsidiary 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Company that is a party to this Agreement as a “Borrower” on the Effective Date and (ii) each Domestic Subsidiary of the Company that becomes a party to this Agreement as a “</w:t>
      </w:r>
      <w:r>
        <w:rPr>
          <w:rFonts w:ascii="Times New Roman" w:cs="Times New Roman" w:eastAsia="Times New Roman" w:hAnsi="Times New Roman"/>
          <w:sz w:val="18"/>
          <w:szCs w:val="18"/>
          <w:u w:val="single" w:color="auto"/>
          <w:color w:val="0000FF"/>
        </w:rPr>
        <w:t>Borrower</w:t>
      </w:r>
      <w:r>
        <w:rPr>
          <w:rFonts w:ascii="Times New Roman" w:cs="Times New Roman" w:eastAsia="Times New Roman" w:hAnsi="Times New Roman"/>
          <w:sz w:val="18"/>
          <w:szCs w:val="18"/>
          <w:u w:val="single" w:color="auto"/>
          <w:color w:val="00C000"/>
        </w:rPr>
        <w:t>” following the Effective Date pursuant to Section 5.14, in each case, until such time as such Domestic Subsidiary is released from its obligations under the Loan Documents in accordance with this Agreement</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00"/>
        </w:rPr>
        <w:t>Subsidiary Borrower</w:t>
      </w:r>
      <w:r>
        <w:rPr>
          <w:rFonts w:ascii="Times New Roman" w:cs="Times New Roman" w:eastAsia="Times New Roman" w:hAnsi="Times New Roman"/>
          <w:sz w:val="18"/>
          <w:szCs w:val="18"/>
          <w:color w:val="000000"/>
        </w:rPr>
        <w:t>” means any of</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color w:val="000000"/>
        </w:rPr>
        <w:t>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-548640</wp:posOffset>
            </wp:positionV>
            <wp:extent cx="8401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-582930</wp:posOffset>
            </wp:positionV>
            <wp:extent cx="8407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40740" cy="8255"/>
                    </a:xfrm>
                    <a:prstGeom prst="rect">
                      <a:avLst/>
                    </a:prstGeom>
                    <a:noFill/>
                  </pic:spPr>
                </pic:pic>
              </a:graphicData>
            </a:graphic>
          </wp:anchor>
        </w:drawing>
        <w:drawing>
          <wp:anchor simplePos="0" relativeHeight="251657728" behindDoc="1" locked="0" layoutInCell="0" allowOverlap="1">
            <wp:simplePos x="0" y="0"/>
            <wp:positionH relativeFrom="column">
              <wp:posOffset>6497955</wp:posOffset>
            </wp:positionH>
            <wp:positionV relativeFrom="paragraph">
              <wp:posOffset>-548640</wp:posOffset>
            </wp:positionV>
            <wp:extent cx="2571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-411480</wp:posOffset>
            </wp:positionV>
            <wp:extent cx="67633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64979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48088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63"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u w:val="single" w:color="auto"/>
          <w:color w:val="0000FF"/>
        </w:rPr>
        <w:t>“Supply Chain Financing Arrangement” means any arrangement, program, or facility (including any supplier finance program, supply chain finance services, reverse factoring program, structured payable program, trade payable services, supplier accounts receivable purchases, inventory financing arrangement, or similar arrangement), in each case, pursuant to which (a) trade payables or obligations of any Loan Party or any of its Subsidiaries owing to one or more suppliers or vendors are paid or purchased (whether directly or indirectly) by a third-party finance provider prior to the stated maturity of such payables, or inventory purchases by a Loan Party or any of its Subsidiaries are financed by a third-party finance provider,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-537845</wp:posOffset>
            </wp:positionV>
            <wp:extent cx="64122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66776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65836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6866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ind w:left="4" w:right="40" w:hanging="4"/>
        <w:spacing w:after="0" w:line="253" w:lineRule="auto"/>
        <w:tabs>
          <w:tab w:leader="none" w:pos="259" w:val="left"/>
        </w:tabs>
        <w:numPr>
          <w:ilvl w:val="0"/>
          <w:numId w:val="3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applicable Loan Party or Subsidiary agrees, undertakes, or is otherwise obligated to repay such third-party finance provider (or extend payment terms with suppliers in connection with such program). For the avoidance of doubt, (i) “Supply Chain Financing Arrangement” includes any arrangement that may cause trade payables to be recharacterized as Indebtedness under GAAP, irrespective of how such obligations are classified on the balance sheet, and (ii) “Supply Chain Financing Arrangement” does not include the financing provided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69862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8834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4293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60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57607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69"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“Supply Chain Finance Services” means supply chain financing services including trade payable services and supplier accounts receivable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3265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4800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4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 xml:space="preserve">“Supply Chain Financing Obligations” means all payment obligations and other liabilities of a Loan Party or a Subsidiary thereof with respect to Supply Chain Finance Services provided to any </w:t>
      </w:r>
      <w:r>
        <w:rPr>
          <w:rFonts w:ascii="Times New Roman" w:cs="Times New Roman" w:eastAsia="Times New Roman" w:hAnsi="Times New Roman"/>
          <w:sz w:val="18"/>
          <w:szCs w:val="18"/>
          <w:u w:val="single" w:color="auto"/>
          <w:color w:val="00C000"/>
        </w:rPr>
        <w:t>such Loan Party or Subsidiary</w:t>
      </w:r>
      <w:r>
        <w:rPr>
          <w:rFonts w:ascii="Times New Roman" w:cs="Times New Roman" w:eastAsia="Times New Roman" w:hAnsi="Times New Roman"/>
          <w:sz w:val="18"/>
          <w:szCs w:val="18"/>
          <w:u w:val="single" w:color="auto"/>
          <w:color w:val="0000FF"/>
        </w:rPr>
        <w:t xml:space="preserve"> by a Lender or an Affiliate of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6090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54178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9.25.</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85" w:name="page86"/>
    <w:bookmarkEnd w:id="85"/>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0" w:lineRule="exact"/>
        <w:rPr>
          <w:sz w:val="20"/>
          <w:szCs w:val="20"/>
          <w:color w:val="auto"/>
        </w:rPr>
      </w:pPr>
    </w:p>
    <w:p>
      <w:pPr>
        <w:ind w:right="4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Obligation</w:t>
      </w:r>
      <w:r>
        <w:rPr>
          <w:rFonts w:ascii="Times New Roman" w:cs="Times New Roman" w:eastAsia="Times New Roman" w:hAnsi="Times New Roman"/>
          <w:sz w:val="17"/>
          <w:szCs w:val="17"/>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4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Applicable Percentage of the aggregate Swingline Exposure at such time.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 Transaction</w:t>
      </w:r>
      <w:r>
        <w:rPr>
          <w:rFonts w:ascii="Times New Roman" w:cs="Times New Roman" w:eastAsia="Times New Roman" w:hAnsi="Times New Roman"/>
          <w:sz w:val="18"/>
          <w:szCs w:val="18"/>
          <w:color w:val="auto"/>
        </w:rPr>
        <w:t>” means the transactions contemplated by the Tax Credit Transaction Documents pursuant to which URBN US Retail LLC shall purchase certain membership interest in ESG LIHTC Partners I, LLC, a Delaware limited liability company, in order to obtain federal low-income housing tax credit available under Section 42 of the Internal Revenue Code of 1986, as amended.</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 Transaction Documents</w:t>
      </w:r>
      <w:r>
        <w:rPr>
          <w:rFonts w:ascii="Times New Roman" w:cs="Times New Roman" w:eastAsia="Times New Roman" w:hAnsi="Times New Roman"/>
          <w:sz w:val="18"/>
          <w:szCs w:val="18"/>
          <w:color w:val="auto"/>
        </w:rPr>
        <w:t>” means the Tax Credit Transaction Purchase Agreement, the Tax Credit Transaction Security Agreement and all agreements, documents and instruments executed and/or delivered pursuant thereto or in connection therewith, as amended, restated, supplemented or otherwise modified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86" w:name="page87"/>
    <w:bookmarkEnd w:id="86"/>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Credit Transaction Liens</w:t>
      </w:r>
      <w:r>
        <w:rPr>
          <w:rFonts w:ascii="Times New Roman" w:cs="Times New Roman" w:eastAsia="Times New Roman" w:hAnsi="Times New Roman"/>
          <w:sz w:val="18"/>
          <w:szCs w:val="18"/>
          <w:color w:val="auto"/>
        </w:rPr>
        <w:t xml:space="preserve">” means the Liens granted by URBN US Retail LLC in favor of Citibank, N.A. in and to the “Collateral” (as defined in the Tax Credit Transaction Security Agreement as in effect on the Fourth Amendment Effective Date) pursuant to the Tax Credit Transaction Security Agreement which secure the performance of the URBN US Retail LLC’s obligations under the Tax Credit Transaction Purchase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Tax Credit Transaction Liens shall not attach to, or otherwise encumber, any Credit Card Accounts, other Accounts (other than Accounts that constitute the proceeds of “Collateral” (as defined in the Tax Credit Transaction Security Agreement as in effect on the Fourth Amendment Effective Date)) or Inventory.</w:t>
      </w:r>
    </w:p>
    <w:p>
      <w:pPr>
        <w:spacing w:after="0" w:line="187"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 Transaction Purchase Agreement</w:t>
      </w:r>
      <w:r>
        <w:rPr>
          <w:rFonts w:ascii="Times New Roman" w:cs="Times New Roman" w:eastAsia="Times New Roman" w:hAnsi="Times New Roman"/>
          <w:sz w:val="18"/>
          <w:szCs w:val="18"/>
          <w:color w:val="auto"/>
        </w:rPr>
        <w:t>” means that certain Purchase and Sale Agreement, dated as of February 10, 2023, by and among Citibank N.A., as seller, URBN US Retail LLC, as buyer, as amended, restated, supplemented or otherwise modified from time to time.</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 Transaction Reserve</w:t>
      </w:r>
      <w:r>
        <w:rPr>
          <w:rFonts w:ascii="Times New Roman" w:cs="Times New Roman" w:eastAsia="Times New Roman" w:hAnsi="Times New Roman"/>
          <w:sz w:val="18"/>
          <w:szCs w:val="18"/>
          <w:color w:val="auto"/>
        </w:rPr>
        <w:t>” means, as of any date of determination, a reserve established by the Administrative Agent in its Permitted Discretion in respect of amounts that are payable or are reasonably likely to become payable in the next twelve months, by any Loan Party under the Tax Credit Transaction, including the quarterly installment payments thereunder.</w:t>
      </w:r>
    </w:p>
    <w:p>
      <w:pPr>
        <w:spacing w:after="0" w:line="176"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Credit Transaction Security Agreement</w:t>
      </w:r>
      <w:r>
        <w:rPr>
          <w:rFonts w:ascii="Times New Roman" w:cs="Times New Roman" w:eastAsia="Times New Roman" w:hAnsi="Times New Roman"/>
          <w:sz w:val="18"/>
          <w:szCs w:val="18"/>
          <w:color w:val="auto"/>
        </w:rPr>
        <w:t>” means that certain Security and Assignment Agreement, dated as of February 10, 2023, by the URBN US Retail LLC in favor of Citibank, N.A., as secured party.</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when used in reference to any Loan or Borrowing, refers to whether such Loan, or the Loans comprising such Borrowing, are bearing interest at a rate determined by reference to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or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EURIBOR Rate.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Term SOFR Rate</w:t>
      </w:r>
      <w:r>
        <w:rPr>
          <w:rFonts w:ascii="Times New Roman" w:cs="Times New Roman" w:eastAsia="Times New Roman" w:hAnsi="Times New Roman"/>
          <w:sz w:val="18"/>
          <w:szCs w:val="18"/>
          <w:color w:val="auto"/>
        </w:rPr>
        <w:t>” means, with respect to any Term Benchmark Borrowing denominated in Dollars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r>
        <w:rPr>
          <w:rFonts w:ascii="Times New Roman" w:cs="Times New Roman" w:eastAsia="Times New Roman" w:hAnsi="Times New Roman"/>
          <w:sz w:val="18"/>
          <w:szCs w:val="18"/>
          <w:u w:val="single" w:color="auto"/>
          <w:color w:val="0000FF"/>
        </w:rPr>
        <w:t>; provided that 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Term SOFR Rate as so determined would be less than the Floor, such rate shall be deemed to be equal to the Floor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C000"/>
        </w:rPr>
        <w:t>the purposes of this Agreement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-548640</wp:posOffset>
            </wp:positionV>
            <wp:extent cx="7886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-137160</wp:posOffset>
            </wp:positionV>
            <wp:extent cx="63436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14312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63"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w:t>
      </w:r>
    </w:p>
    <w:p>
      <w:pPr>
        <w:spacing w:after="0" w:line="3" w:lineRule="exact"/>
        <w:rPr>
          <w:sz w:val="20"/>
          <w:szCs w:val="20"/>
          <w:color w:val="auto"/>
        </w:rPr>
      </w:pPr>
    </w:p>
    <w:p>
      <w:pPr>
        <w:jc w:val="right"/>
        <w:ind w:left="444" w:right="6360" w:hanging="444"/>
        <w:spacing w:after="0" w:line="477" w:lineRule="auto"/>
        <w:tabs>
          <w:tab w:leader="none" w:pos="25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such Term SOFR Determination Day. “</w:t>
      </w:r>
      <w:r>
        <w:rPr>
          <w:rFonts w:ascii="Times New Roman" w:cs="Times New Roman" w:eastAsia="Times New Roman" w:hAnsi="Times New Roman"/>
          <w:sz w:val="17"/>
          <w:szCs w:val="17"/>
          <w:u w:val="single" w:color="auto"/>
          <w:color w:val="auto"/>
        </w:rPr>
        <w:t>Third Amendment Effective Date</w:t>
      </w:r>
      <w:r>
        <w:rPr>
          <w:rFonts w:ascii="Times New Roman" w:cs="Times New Roman" w:eastAsia="Times New Roman" w:hAnsi="Times New Roman"/>
          <w:sz w:val="17"/>
          <w:szCs w:val="17"/>
          <w:color w:val="auto"/>
        </w:rPr>
        <w:t>” means June 10, 2022.</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87" w:name="page88"/>
    <w:bookmarkEnd w:id="8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at any date of determination, the consolidated total assets of the Company and its Restricted Subsidiaries as of the last day of the most recent fiscal quarter of the Company for which financial statements have been delivered pursuant to Section 5.01(a) or (b) as adjusted to give effect to any Pro Forma Event occurring since such date.</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Funded Indebtedness</w:t>
      </w:r>
      <w:r>
        <w:rPr>
          <w:rFonts w:ascii="Times New Roman" w:cs="Times New Roman" w:eastAsia="Times New Roman" w:hAnsi="Times New Roman"/>
          <w:sz w:val="18"/>
          <w:szCs w:val="18"/>
          <w:color w:val="auto"/>
        </w:rPr>
        <w:t>” means, as of any date, with respect to the Company and its Subsidiaries, determined on a consolidated basis, without duplication (a) all obligations of such Persons for borrowed money, (b) all obligations of such Persons evidenced by bonds, debentures, notes or similar instruments, (c) all obligations of such Persons upon which interest charges are customarily paid, (d) the aggregate amount of Capital Lease Obligations and Off-Balance Sheet Liability of such Persons outstanding as of such date, (e) the aggregate obligations of such Persons as an account party in respect of letters of credit or letters of guaranty, other than contingent obligations in respect of any letter of credit or letter of guaranty to the extent such letter of credit or letter of guaranty does not support Indebtedness, (f) all obligations of such Persons with respect to Disqualified Stock and (g) without duplication, all Guarantees of any of the foregoing. For purposes of this definition, interest paid-in-kind or capitalized (including accreted amounts thereon) shall be deemed Total Funded Indebtedness.</w:t>
      </w:r>
    </w:p>
    <w:p>
      <w:pPr>
        <w:spacing w:after="0" w:line="19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Treaty on the European Union</w:t>
      </w:r>
      <w:r>
        <w:rPr>
          <w:rFonts w:ascii="Times New Roman" w:cs="Times New Roman" w:eastAsia="Times New Roman" w:hAnsi="Times New Roman"/>
          <w:sz w:val="18"/>
          <w:szCs w:val="18"/>
          <w:color w:val="auto"/>
        </w:rPr>
        <w:t>” means the Treaty of Rome of March 25, 1957, as amended by the Single European Act 1986 and the Maastricht Treaty (signed February 7, 1992), as amended from time to time.</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when used in reference to any Loan or Borrowing, refers to whether the rate of interest on such Loan, or on the Loans comprising such Borrowing, is determined by reference to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the </w:t>
      </w:r>
      <w:r>
        <w:rPr>
          <w:rFonts w:ascii="Times New Roman" w:cs="Times New Roman" w:eastAsia="Times New Roman" w:hAnsi="Times New Roman"/>
          <w:sz w:val="18"/>
          <w:szCs w:val="18"/>
          <w:color w:val="FF0000"/>
          <w:strike w:val="1"/>
        </w:rPr>
        <w:t>CDOR Screen Rate, the Adjusted</w:t>
      </w:r>
      <w:r>
        <w:rPr>
          <w:rFonts w:ascii="Times New Roman" w:cs="Times New Roman" w:eastAsia="Times New Roman" w:hAnsi="Times New Roman"/>
          <w:sz w:val="18"/>
          <w:szCs w:val="18"/>
          <w:color w:val="auto"/>
        </w:rPr>
        <w:t xml:space="preserve"> EURIBO Rate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w:t>
      </w:r>
      <w:r>
        <w:rPr>
          <w:rFonts w:ascii="Times New Roman" w:cs="Times New Roman" w:eastAsia="Times New Roman" w:hAnsi="Times New Roman"/>
          <w:sz w:val="18"/>
          <w:szCs w:val="18"/>
          <w:color w:val="auto"/>
        </w:rPr>
        <w:t xml:space="preserve"> the Alternate Base Rate </w:t>
      </w:r>
      <w:r>
        <w:rPr>
          <w:rFonts w:ascii="Times New Roman" w:cs="Times New Roman" w:eastAsia="Times New Roman" w:hAnsi="Times New Roman"/>
          <w:sz w:val="18"/>
          <w:szCs w:val="18"/>
          <w:color w:val="FF0000"/>
        </w:rPr>
        <w:t>or the Canadian Prime Rate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-4445</wp:posOffset>
            </wp:positionV>
            <wp:extent cx="1200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-38735</wp:posOffset>
            </wp:positionV>
            <wp:extent cx="1238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-90170</wp:posOffset>
            </wp:positionV>
            <wp:extent cx="12909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15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Unfinanced Capital Expenditures</w:t>
      </w:r>
      <w:r>
        <w:rPr>
          <w:rFonts w:ascii="Times New Roman" w:cs="Times New Roman" w:eastAsia="Times New Roman" w:hAnsi="Times New Roman"/>
          <w:sz w:val="18"/>
          <w:szCs w:val="18"/>
          <w:color w:val="auto"/>
        </w:rPr>
        <w:t>” means, for any period, Capital Expenditures made during such period (excluding replacement Capital Expenditures made (x) with the proceeds of insurance or (y) in anticipation of the receipt of insurance proceeds based on the good faith reasonable belief of the Company as confirmed in writing to the Administrative Agent in advance of inclusion or exclusion of capital expenditures in any calculation provided for herein (an “</w:t>
      </w:r>
      <w:r>
        <w:rPr>
          <w:rFonts w:ascii="Times New Roman" w:cs="Times New Roman" w:eastAsia="Times New Roman" w:hAnsi="Times New Roman"/>
          <w:sz w:val="18"/>
          <w:szCs w:val="18"/>
          <w:u w:val="single" w:color="auto"/>
          <w:color w:val="auto"/>
        </w:rPr>
        <w:t>Insurance Anticipation Capital Expenditure</w:t>
      </w:r>
      <w:r>
        <w:rPr>
          <w:rFonts w:ascii="Times New Roman" w:cs="Times New Roman" w:eastAsia="Times New Roman" w:hAnsi="Times New Roman"/>
          <w:sz w:val="18"/>
          <w:szCs w:val="18"/>
          <w:color w:val="auto"/>
        </w:rPr>
        <w:t>”),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88" w:name="page89"/>
    <w:bookmarkEnd w:id="88"/>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extent that the anticipated insurance proceeds are actually received within 270 days after the date of such Insurance Anticipation Capital Expenditure, and otherwise the amount of such Insurance Anticipation Capital Expenditure (if no insurance proceeds are timely received) or the excess of such Insurance Anticipation Capital Expenditure (if insurance proceeds are timely received but in an amount less than such Insurance Anticipation Capital Expenditure) over the related insurance proceeds received shall be deemed to be part of the unfinanced portion of Capital Expenditures in the fiscal quarter in which such 270-day period expires)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89"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Unliquidated Obligations</w:t>
      </w:r>
      <w:r>
        <w:rPr>
          <w:rFonts w:ascii="Times New Roman" w:cs="Times New Roman" w:eastAsia="Times New Roman" w:hAnsi="Times New Roman"/>
          <w:sz w:val="17"/>
          <w:szCs w:val="17"/>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w:t>
      </w:r>
    </w:p>
    <w:p>
      <w:pPr>
        <w:spacing w:after="0" w:line="1" w:lineRule="exact"/>
        <w:rPr>
          <w:sz w:val="20"/>
          <w:szCs w:val="20"/>
          <w:color w:val="auto"/>
        </w:rPr>
      </w:pPr>
    </w:p>
    <w:p>
      <w:pPr>
        <w:ind w:left="4" w:hanging="4"/>
        <w:spacing w:after="0" w:line="260"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(including any guarantee) that is contingent in nature at such time; or (iii) an obligation to provide collateral to secure any of the foregoing types of obligations.</w:t>
      </w:r>
    </w:p>
    <w:p>
      <w:pPr>
        <w:spacing w:after="0" w:line="181" w:lineRule="exact"/>
        <w:rPr>
          <w:sz w:val="20"/>
          <w:szCs w:val="20"/>
          <w:color w:val="auto"/>
        </w:rPr>
      </w:pPr>
    </w:p>
    <w:p>
      <w:pPr>
        <w:ind w:left="4" w:right="3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of the Company that is identified as an Unrestricted Subsidiary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as of the Effective Date and any other Subsidiary designated by the Company as an Unrestricted Subsidiary pursuant to Section 5.15 subsequent to the Third Amendment Effective Date; provided that no Subsidiary may be, or may be designated as, an Unrestricted Subsidiary unless (a) it is a CFC or CFC Holdco or (b) it does not have any material liabilities, does not own any assets with a book value of more than $5,000,000 in the aggregate (and the aggregate book value of the assets of all Unrestricted Subsidiaries shall not exceed $10,000,000), it is not obligated or liable, directly or indirectly, contingently or otherwise, in respect of any Indebtedness in any material amount, and none of its assets are included in the calculation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immediately prior to such Subsidiary’s being designated as an Unrestricted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-133985</wp:posOffset>
            </wp:positionV>
            <wp:extent cx="137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9" w:lineRule="exact"/>
        <w:rPr>
          <w:sz w:val="20"/>
          <w:szCs w:val="20"/>
          <w:color w:val="auto"/>
        </w:rPr>
      </w:pPr>
    </w:p>
    <w:p>
      <w:pPr>
        <w:ind w:left="4" w:right="20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Urban UK L/C</w:t>
      </w:r>
      <w:r>
        <w:rPr>
          <w:rFonts w:ascii="Times New Roman" w:cs="Times New Roman" w:eastAsia="Times New Roman" w:hAnsi="Times New Roman"/>
          <w:sz w:val="17"/>
          <w:szCs w:val="17"/>
          <w:color w:val="auto"/>
        </w:rPr>
        <w:t>” means that certain HM Revenues and Customs Deferment Guarantee commencing on January 5, 1998, with the approval number of 8823295, issued by Wells Fargo or any Affiliate thereof or successor thereto, as Guarantor, in favor of Urban Outfitters UK Ltd., as Applicant, in the amount of, as of Effective Date, £2,000,000, as such amount may be reduced or increased from time to time after the Effective Date.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URBN Canada</w:t>
      </w:r>
      <w:r>
        <w:rPr>
          <w:rFonts w:ascii="Times New Roman" w:cs="Times New Roman" w:eastAsia="Times New Roman" w:hAnsi="Times New Roman"/>
          <w:sz w:val="18"/>
          <w:szCs w:val="18"/>
          <w:color w:val="auto"/>
        </w:rPr>
        <w:t>” means URBN Canada Retail, Inc., a corporation incorporated pursuant to the laws of British Columbia.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Availability</w:t>
      </w:r>
      <w:r>
        <w:rPr>
          <w:rFonts w:ascii="Times New Roman" w:cs="Times New Roman" w:eastAsia="Times New Roman" w:hAnsi="Times New Roman"/>
          <w:sz w:val="18"/>
          <w:szCs w:val="18"/>
          <w:color w:val="FF0000"/>
          <w:strike w:val="1"/>
        </w:rPr>
        <w:t xml:space="preserve">” means, at any time, an amount equal to the lowest of (a) the result of (i) the U.S. Borrowing Base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FF0000"/>
          <w:strike w:val="1"/>
        </w:rPr>
        <w:t xml:space="preserve"> (ii) the sum of (x) the Aggregate U.S. Credit Exposure, and (y) the positive amount, if any, by which (1) the Aggregate Canadian Credit Exposure exceeds (2) the Canadian Borrowing Base; and (b) the result of (i) the Aggregate Commitment </w:t>
      </w:r>
      <w:r>
        <w:rPr>
          <w:rFonts w:ascii="Times New Roman" w:cs="Times New Roman" w:eastAsia="Times New Roman" w:hAnsi="Times New Roman"/>
          <w:sz w:val="18"/>
          <w:szCs w:val="18"/>
          <w:u w:val="single" w:color="auto"/>
          <w:color w:val="FF0000"/>
          <w:strike w:val="1"/>
        </w:rPr>
        <w:t>minus</w:t>
      </w:r>
      <w:r>
        <w:rPr>
          <w:rFonts w:ascii="Times New Roman" w:cs="Times New Roman" w:eastAsia="Times New Roman" w:hAnsi="Times New Roman"/>
          <w:sz w:val="18"/>
          <w:szCs w:val="18"/>
          <w:color w:val="FF0000"/>
          <w:strike w:val="1"/>
        </w:rPr>
        <w:t xml:space="preserve"> (ii) the Aggregate Credit Exposure (calculated, with respect to any Defaulting Lender, as if such Defaulting Lender had funded its Applicable Percentage of all outstanding Borrowings), all as determined by the Administrative Agent in its Permitted Discretion.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Borrowing Base</w:t>
      </w:r>
      <w:r>
        <w:rPr>
          <w:rFonts w:ascii="Times New Roman" w:cs="Times New Roman" w:eastAsia="Times New Roman" w:hAnsi="Times New Roman"/>
          <w:sz w:val="18"/>
          <w:szCs w:val="18"/>
          <w:color w:val="FF0000"/>
          <w:strike w:val="1"/>
        </w:rPr>
        <w:t>” means, at any time, the sum of:</w:t>
      </w:r>
    </w:p>
    <w:p>
      <w:pPr>
        <w:spacing w:after="0" w:line="129" w:lineRule="exact"/>
        <w:rPr>
          <w:sz w:val="20"/>
          <w:szCs w:val="20"/>
          <w:color w:val="auto"/>
        </w:rPr>
      </w:pPr>
    </w:p>
    <w:p>
      <w:pPr>
        <w:ind w:left="5424" w:right="2520" w:hanging="4992"/>
        <w:spacing w:after="0" w:line="456" w:lineRule="auto"/>
        <w:tabs>
          <w:tab w:leader="none" w:pos="978" w:val="left"/>
        </w:tabs>
        <w:numPr>
          <w:ilvl w:val="0"/>
          <w:numId w:val="3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product of (i) 85% </w:t>
      </w:r>
      <w:r>
        <w:rPr>
          <w:rFonts w:ascii="Times New Roman" w:cs="Times New Roman" w:eastAsia="Times New Roman" w:hAnsi="Times New Roman"/>
          <w:sz w:val="18"/>
          <w:szCs w:val="18"/>
          <w:i w:val="1"/>
          <w:iCs w:val="1"/>
          <w:color w:val="FF0000"/>
          <w:strike w:val="1"/>
        </w:rPr>
        <w:t>multiplied by</w:t>
      </w:r>
      <w:r>
        <w:rPr>
          <w:rFonts w:ascii="Times New Roman" w:cs="Times New Roman" w:eastAsia="Times New Roman" w:hAnsi="Times New Roman"/>
          <w:sz w:val="18"/>
          <w:szCs w:val="18"/>
          <w:color w:val="FF0000"/>
          <w:strike w:val="1"/>
        </w:rPr>
        <w:t xml:space="preserve"> (ii) the Eligible Trade Accounts of the Borrowers at such time, </w:t>
      </w:r>
      <w:r>
        <w:rPr>
          <w:rFonts w:ascii="Times New Roman" w:cs="Times New Roman" w:eastAsia="Times New Roman" w:hAnsi="Times New Roman"/>
          <w:sz w:val="18"/>
          <w:szCs w:val="18"/>
          <w:i w:val="1"/>
          <w:iCs w:val="1"/>
          <w:color w:val="FF0000"/>
          <w:strike w:val="1"/>
        </w:rPr>
        <w:t>plus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61</w:t>
      </w:r>
    </w:p>
    <w:p>
      <w:pPr>
        <w:sectPr>
          <w:pgSz w:w="11900" w:h="16838" w:orient="portrait"/>
          <w:cols w:equalWidth="0" w:num="1">
            <w:col w:w="10984"/>
          </w:cols>
          <w:pgMar w:left="436" w:top="270" w:right="479" w:bottom="1440" w:gutter="0" w:footer="0" w:header="0"/>
        </w:sectPr>
      </w:pPr>
    </w:p>
    <w:bookmarkStart w:id="89" w:name="page90"/>
    <w:bookmarkEnd w:id="89"/>
    <w:p>
      <w:pPr>
        <w:ind w:left="440"/>
        <w:spacing w:after="0"/>
        <w:tabs>
          <w:tab w:leader="none" w:pos="860" w:val="left"/>
        </w:tabs>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w:t>
      </w:r>
      <w:r>
        <w:rPr>
          <w:rFonts w:ascii="Times New Roman" w:cs="Times New Roman" w:eastAsia="Times New Roman" w:hAnsi="Times New Roman"/>
          <w:sz w:val="18"/>
          <w:szCs w:val="18"/>
          <w:color w:val="000000"/>
        </w:rPr>
        <w:t xml:space="preserve"> </w:t>
      </w:r>
      <w:r>
        <w:rPr>
          <w:sz w:val="20"/>
          <w:szCs w:val="20"/>
          <w:color w:val="auto"/>
        </w:rPr>
        <w:tab/>
      </w:r>
      <w:r>
        <w:rPr>
          <w:rFonts w:ascii="Times New Roman" w:cs="Times New Roman" w:eastAsia="Times New Roman" w:hAnsi="Times New Roman"/>
          <w:sz w:val="17"/>
          <w:szCs w:val="17"/>
          <w:color w:val="FF0000"/>
          <w:strike w:val="1"/>
        </w:rPr>
        <w:t xml:space="preserve">the product of (i) 90% </w:t>
      </w:r>
      <w:r>
        <w:rPr>
          <w:rFonts w:ascii="Times New Roman" w:cs="Times New Roman" w:eastAsia="Times New Roman" w:hAnsi="Times New Roman"/>
          <w:sz w:val="17"/>
          <w:szCs w:val="17"/>
          <w:i w:val="1"/>
          <w:iCs w:val="1"/>
          <w:color w:val="FF0000"/>
          <w:strike w:val="1"/>
        </w:rPr>
        <w:t>multiplied by</w:t>
      </w:r>
      <w:r>
        <w:rPr>
          <w:rFonts w:ascii="Times New Roman" w:cs="Times New Roman" w:eastAsia="Times New Roman" w:hAnsi="Times New Roman"/>
          <w:sz w:val="17"/>
          <w:szCs w:val="17"/>
          <w:color w:val="FF0000"/>
          <w:strike w:val="1"/>
        </w:rPr>
        <w:t xml:space="preserve"> (ii) the Eligible Credit Card Accounts of the Borrowers at such time, </w:t>
      </w:r>
      <w:r>
        <w:rPr>
          <w:rFonts w:ascii="Times New Roman" w:cs="Times New Roman" w:eastAsia="Times New Roman" w:hAnsi="Times New Roman"/>
          <w:sz w:val="17"/>
          <w:szCs w:val="17"/>
          <w:i w:val="1"/>
          <w:iCs w:val="1"/>
          <w:color w:val="FF0000"/>
          <w:strike w:val="1"/>
        </w:rPr>
        <w:t>plus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product of the Inventory Advance Percentage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FF0000"/>
          <w:strike w:val="1"/>
        </w:rPr>
        <w:t>multiplied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Net Orderly Liquidation Value percentage identified in the most recent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inventory appraisal ordered and received by the Administrative Agent </w:t>
      </w:r>
      <w:r>
        <w:rPr>
          <w:rFonts w:ascii="Times New Roman" w:cs="Times New Roman" w:eastAsia="Times New Roman" w:hAnsi="Times New Roman"/>
          <w:sz w:val="18"/>
          <w:szCs w:val="18"/>
          <w:i w:val="1"/>
          <w:iCs w:val="1"/>
          <w:color w:val="FF0000"/>
          <w:strike w:val="1"/>
        </w:rPr>
        <w:t>multiplied</w:t>
      </w:r>
      <w:r>
        <w:rPr>
          <w:rFonts w:ascii="Times New Roman" w:cs="Times New Roman" w:eastAsia="Times New Roman" w:hAnsi="Times New Roman"/>
          <w:sz w:val="18"/>
          <w:szCs w:val="18"/>
          <w:color w:val="FF0000"/>
          <w:strike w:val="1"/>
        </w:rPr>
        <w:t xml:space="preserve"> by the Borrowers’ Eligible Inventory at such time, valued at the lower of cost or market value, determined utilizing the retail method or such other method approved in writing by the Administrative Agent (the amount resulting from the foregoing calculation, the “</w:t>
      </w:r>
      <w:r>
        <w:rPr>
          <w:rFonts w:ascii="Times New Roman" w:cs="Times New Roman" w:eastAsia="Times New Roman" w:hAnsi="Times New Roman"/>
          <w:sz w:val="18"/>
          <w:szCs w:val="18"/>
          <w:u w:val="single" w:color="auto"/>
          <w:color w:val="FF0000"/>
          <w:strike w:val="1"/>
        </w:rPr>
        <w:t>Inventory Availability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FF0000"/>
          <w:strike w:val="1"/>
        </w:rPr>
        <w:t>plus</w:t>
      </w:r>
    </w:p>
    <w:p>
      <w:pPr>
        <w:spacing w:after="0" w:line="180"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product of the Inventory Advance Percentage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FF0000"/>
          <w:strike w:val="1"/>
        </w:rPr>
        <w:t>multiplied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Net Orderly Liquidation Value percentage identified in the most recent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inventory appraisal ordered and received by the Administrative Agent </w:t>
      </w:r>
      <w:r>
        <w:rPr>
          <w:rFonts w:ascii="Times New Roman" w:cs="Times New Roman" w:eastAsia="Times New Roman" w:hAnsi="Times New Roman"/>
          <w:sz w:val="18"/>
          <w:szCs w:val="18"/>
          <w:i w:val="1"/>
          <w:iCs w:val="1"/>
          <w:color w:val="FF0000"/>
          <w:strike w:val="1"/>
        </w:rPr>
        <w:t>multiplied</w:t>
      </w:r>
      <w:r>
        <w:rPr>
          <w:rFonts w:ascii="Times New Roman" w:cs="Times New Roman" w:eastAsia="Times New Roman" w:hAnsi="Times New Roman"/>
          <w:sz w:val="18"/>
          <w:szCs w:val="18"/>
          <w:color w:val="FF0000"/>
          <w:strike w:val="1"/>
        </w:rPr>
        <w:t xml:space="preserve"> by the U.S. Borrowers’ Eligible In-Transit Inventory at such time, valued at the lower of cost or market value, determined utilizing the retail method or such other method approved in writing by the Administrative Agent;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the dollar amount included under this clause (d) shall not (i) at any time prior to the first anniversary of the Closing Date (or such later date as the Administrative Agent may agree in its sole discretion), exceed an amount equal to twenty percent (20%), and (ii) at any time thereafter, exceed an amount equal to ten percent (10%), in each case, of Inventory Availability, </w:t>
      </w:r>
      <w:r>
        <w:rPr>
          <w:rFonts w:ascii="Times New Roman" w:cs="Times New Roman" w:eastAsia="Times New Roman" w:hAnsi="Times New Roman"/>
          <w:sz w:val="18"/>
          <w:szCs w:val="18"/>
          <w:i w:val="1"/>
          <w:iCs w:val="1"/>
          <w:color w:val="FF0000"/>
          <w:strike w:val="1"/>
        </w:rPr>
        <w:t>minus</w:t>
      </w:r>
    </w:p>
    <w:p>
      <w:pPr>
        <w:spacing w:after="0" w:line="184"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color w:val="000000"/>
        </w:rPr>
        <w:t xml:space="preserve"> </w:t>
      </w:r>
      <w:r>
        <w:rPr>
          <w:sz w:val="20"/>
          <w:szCs w:val="20"/>
          <w:color w:val="auto"/>
        </w:rPr>
        <w:tab/>
      </w:r>
      <w:r>
        <w:rPr>
          <w:rFonts w:ascii="Times New Roman" w:cs="Times New Roman" w:eastAsia="Times New Roman" w:hAnsi="Times New Roman"/>
          <w:sz w:val="18"/>
          <w:szCs w:val="18"/>
          <w:color w:val="FF0000"/>
          <w:strike w:val="1"/>
        </w:rPr>
        <w:t>Reserves.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FF0000"/>
          <w:strike w:val="1"/>
        </w:rPr>
        <w:t xml:space="preserve">Subject to the provisions set forth in this Agreement expressly permitting the Administrative Agent to adjust Reserves, the U.S. Borrowing Base at any time shall be determined by reference to the most recent Borrowing Base Certificate delivered </w:t>
      </w:r>
      <w:r>
        <w:rPr>
          <w:rFonts w:ascii="Times New Roman" w:cs="Times New Roman" w:eastAsia="Times New Roman" w:hAnsi="Times New Roman"/>
          <w:sz w:val="18"/>
          <w:szCs w:val="18"/>
          <w:color w:val="00C000"/>
          <w:strike w:val="1"/>
        </w:rPr>
        <w:t>to the Administrative Agent pursuant to Section</w:t>
      </w:r>
      <w:r>
        <w:rPr>
          <w:rFonts w:ascii="Times New Roman" w:cs="Times New Roman" w:eastAsia="Times New Roman" w:hAnsi="Times New Roman"/>
          <w:sz w:val="18"/>
          <w:szCs w:val="18"/>
          <w:color w:val="FF0000"/>
          <w:strike w:val="1"/>
        </w:rPr>
        <w:t xml:space="preserve"> 5.01(g) (or, prior to the first such delivery, delivered to the Administrative Agent pursuant to Section 4.01(o)). After an Event of Default, the Administrative Agent may, in its Permitted Discretion, reduce the advance rates set forth above or reduce one or more of the other elements used in computing the U.S. Borrowing Base.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Borrowers</w:t>
      </w:r>
      <w:r>
        <w:rPr>
          <w:rFonts w:ascii="Times New Roman" w:cs="Times New Roman" w:eastAsia="Times New Roman" w:hAnsi="Times New Roman"/>
          <w:sz w:val="18"/>
          <w:szCs w:val="18"/>
          <w:color w:val="FF0000"/>
          <w:strike w:val="1"/>
        </w:rPr>
        <w:t xml:space="preserve">” means, each of, and collectively, the Company, the other U.S. </w:t>
      </w:r>
      <w:r>
        <w:rPr>
          <w:rFonts w:ascii="Times New Roman" w:cs="Times New Roman" w:eastAsia="Times New Roman" w:hAnsi="Times New Roman"/>
          <w:sz w:val="18"/>
          <w:szCs w:val="18"/>
          <w:color w:val="00C000"/>
          <w:strike w:val="1"/>
        </w:rPr>
        <w:t>Borrowers signatory to this Agreement, and any other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C000"/>
          <w:strike w:val="1"/>
        </w:rPr>
        <w:t>Person that joins this Agreement as a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C000"/>
          <w:strike w:val="1"/>
        </w:rPr>
        <w:t xml:space="preserve"> Borrower” in accordance with the terms hereof</w:t>
      </w:r>
      <w:r>
        <w:rPr>
          <w:rFonts w:ascii="Times New Roman" w:cs="Times New Roman" w:eastAsia="Times New Roman" w:hAnsi="Times New Roman"/>
          <w:sz w:val="18"/>
          <w:szCs w:val="18"/>
          <w:color w:val="FF0000"/>
          <w:strike w:val="1"/>
        </w:rPr>
        <w:t>, and “U.S. Borrower” means any of them.</w:t>
      </w:r>
    </w:p>
    <w:p>
      <w:pPr>
        <w:spacing w:after="0" w:line="20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Collateral Documents</w:t>
      </w:r>
      <w:r>
        <w:rPr>
          <w:rFonts w:ascii="Times New Roman" w:cs="Times New Roman" w:eastAsia="Times New Roman" w:hAnsi="Times New Roman"/>
          <w:sz w:val="18"/>
          <w:szCs w:val="18"/>
          <w:color w:val="FF0000"/>
          <w:strike w:val="1"/>
        </w:rPr>
        <w:t xml:space="preserve">” means, collectively, the U.S. </w:t>
      </w:r>
      <w:r>
        <w:rPr>
          <w:rFonts w:ascii="Times New Roman" w:cs="Times New Roman" w:eastAsia="Times New Roman" w:hAnsi="Times New Roman"/>
          <w:sz w:val="18"/>
          <w:szCs w:val="18"/>
          <w:color w:val="00C000"/>
          <w:strike w:val="1"/>
        </w:rPr>
        <w:t>Security Agreement and any other documents pursuant to which a</w:t>
      </w:r>
      <w:r>
        <w:rPr>
          <w:rFonts w:ascii="Times New Roman" w:cs="Times New Roman" w:eastAsia="Times New Roman" w:hAnsi="Times New Roman"/>
          <w:sz w:val="18"/>
          <w:szCs w:val="18"/>
          <w:color w:val="FF0000"/>
          <w:strike w:val="1"/>
        </w:rPr>
        <w:t xml:space="preserve"> U.S. </w:t>
      </w:r>
      <w:r>
        <w:rPr>
          <w:rFonts w:ascii="Times New Roman" w:cs="Times New Roman" w:eastAsia="Times New Roman" w:hAnsi="Times New Roman"/>
          <w:sz w:val="18"/>
          <w:szCs w:val="18"/>
          <w:color w:val="00C000"/>
          <w:strike w:val="1"/>
        </w:rPr>
        <w:t>Loan Party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 xml:space="preserve">grants a Lien upon any real or personal property as security for payment of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C000"/>
          <w:strike w:val="1"/>
        </w:rPr>
        <w:t xml:space="preserve"> Loan Party and delivered to the Administrative Agent.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money of the United States of America.</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Guarantor</w:t>
      </w:r>
      <w:r>
        <w:rPr>
          <w:rFonts w:ascii="Times New Roman" w:cs="Times New Roman" w:eastAsia="Times New Roman" w:hAnsi="Times New Roman"/>
          <w:sz w:val="18"/>
          <w:szCs w:val="18"/>
          <w:color w:val="FF0000"/>
          <w:strike w:val="1"/>
        </w:rPr>
        <w:t xml:space="preserve">” means each </w:t>
      </w:r>
      <w:r>
        <w:rPr>
          <w:rFonts w:ascii="Times New Roman" w:cs="Times New Roman" w:eastAsia="Times New Roman" w:hAnsi="Times New Roman"/>
          <w:sz w:val="18"/>
          <w:szCs w:val="18"/>
          <w:color w:val="00C000"/>
          <w:strike w:val="1"/>
        </w:rPr>
        <w:t>Domestic Subsidiary of a Borrower that is listed on the signature pages hereto as a</w:t>
      </w:r>
      <w:r>
        <w:rPr>
          <w:rFonts w:ascii="Times New Roman" w:cs="Times New Roman" w:eastAsia="Times New Roman" w:hAnsi="Times New Roman"/>
          <w:sz w:val="18"/>
          <w:szCs w:val="18"/>
          <w:color w:val="FF0000"/>
          <w:strike w:val="1"/>
        </w:rPr>
        <w:t xml:space="preserve"> Guarantor or that becomes a party hereto as a Guarantor pursuant to Section 5.14, in each case, until such Subsidiary’s Loan Guaranty is released in accordance herewith.</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40"/>
          </w:cols>
          <w:pgMar w:left="440" w:top="268" w:right="51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FF0000"/>
          <w:strike w:val="1"/>
        </w:rPr>
        <w:t>U.S. Lender</w:t>
      </w:r>
      <w:r>
        <w:rPr>
          <w:rFonts w:ascii="Times New Roman" w:cs="Times New Roman" w:eastAsia="Times New Roman" w:hAnsi="Times New Roman"/>
          <w:sz w:val="18"/>
          <w:szCs w:val="18"/>
          <w:color w:val="FF0000"/>
          <w:strike w:val="1"/>
        </w:rPr>
        <w:t>” means a Lender with a Revolving Commitment to the U.S. Borrowers.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Loan Parties</w:t>
      </w:r>
      <w:r>
        <w:rPr>
          <w:rFonts w:ascii="Times New Roman" w:cs="Times New Roman" w:eastAsia="Times New Roman" w:hAnsi="Times New Roman"/>
          <w:sz w:val="18"/>
          <w:szCs w:val="18"/>
          <w:color w:val="FF0000"/>
          <w:strike w:val="1"/>
        </w:rPr>
        <w:t xml:space="preserve">” means, collectively, the U.S. Borrowers and the U.S. </w:t>
      </w:r>
      <w:r>
        <w:rPr>
          <w:rFonts w:ascii="Times New Roman" w:cs="Times New Roman" w:eastAsia="Times New Roman" w:hAnsi="Times New Roman"/>
          <w:sz w:val="18"/>
          <w:szCs w:val="18"/>
          <w:color w:val="00C000"/>
          <w:strike w:val="1"/>
        </w:rPr>
        <w:t>Guarantors and any other Person who becomes a party to this Agreement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pursuant to a Joinder Agreement and their respective successors and assigns, and the term “Loan Party” shall mean any one of them or all of them individually, as the context may require.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Revolving Exposure Limitations</w:t>
      </w:r>
      <w:r>
        <w:rPr>
          <w:rFonts w:ascii="Times New Roman" w:cs="Times New Roman" w:eastAsia="Times New Roman" w:hAnsi="Times New Roman"/>
          <w:sz w:val="18"/>
          <w:szCs w:val="18"/>
          <w:color w:val="FF0000"/>
          <w:strike w:val="1"/>
        </w:rPr>
        <w:t>” shall have the meaning assigned to such term in Section 2.01.</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u w:val="single" w:color="auto"/>
          <w:color w:val="FF0000"/>
          <w:strike w:val="1"/>
        </w:rPr>
        <w:t xml:space="preserve">“U.S. </w:t>
      </w:r>
      <w:r>
        <w:rPr>
          <w:rFonts w:ascii="Times New Roman" w:cs="Times New Roman" w:eastAsia="Times New Roman" w:hAnsi="Times New Roman"/>
          <w:sz w:val="18"/>
          <w:szCs w:val="18"/>
          <w:u w:val="single" w:color="auto"/>
          <w:color w:val="00C000"/>
          <w:strike w:val="1"/>
        </w:rPr>
        <w:t>Security Agreement</w:t>
      </w:r>
      <w:r>
        <w:rPr>
          <w:rFonts w:ascii="Times New Roman" w:cs="Times New Roman" w:eastAsia="Times New Roman" w:hAnsi="Times New Roman"/>
          <w:sz w:val="18"/>
          <w:szCs w:val="18"/>
          <w:color w:val="00C000"/>
          <w:strike w:val="1"/>
        </w:rPr>
        <w:t>” means that certain Amended and Restated U.S. Pledge and Security Agreement (including any and all supplements</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00C000"/>
          <w:strike w:val="1"/>
        </w:rPr>
        <w:t xml:space="preserve">thereto), dated as of the Effective Date, among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C000"/>
          <w:strike w:val="1"/>
        </w:rPr>
        <w:t xml:space="preserve"> Loan Parties and the Administrative Agent, for the benefit of the Administrative Agent and the Secured Parties, and any other pledge or security agreement entered into, after the date of this Agreement by any other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C000"/>
          <w:strike w:val="1"/>
        </w:rPr>
        <w:t xml:space="preserve"> Loan Party (as required by this Agreement or any other Loan Document) or any other Person for the benefit of the Administrative Agent and the other Secured Parties, as the same may be amended, restated, supplemented or otherwise modified from time to time</w:t>
      </w:r>
      <w:r>
        <w:rPr>
          <w:rFonts w:ascii="Times New Roman" w:cs="Times New Roman" w:eastAsia="Times New Roman" w:hAnsi="Times New Roman"/>
          <w:sz w:val="18"/>
          <w:szCs w:val="18"/>
          <w:color w:val="FF0000"/>
          <w:strike w:val="1"/>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9.25.</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Subsidiary Borrowers</w:t>
      </w:r>
      <w:r>
        <w:rPr>
          <w:rFonts w:ascii="Times New Roman" w:cs="Times New Roman" w:eastAsia="Times New Roman" w:hAnsi="Times New Roman"/>
          <w:sz w:val="18"/>
          <w:szCs w:val="18"/>
          <w:color w:val="FF0000"/>
          <w:strike w:val="1"/>
        </w:rPr>
        <w:t xml:space="preserve">” means, collectively (i) each Domestic Subsidiary </w:t>
      </w:r>
      <w:r>
        <w:rPr>
          <w:rFonts w:ascii="Times New Roman" w:cs="Times New Roman" w:eastAsia="Times New Roman" w:hAnsi="Times New Roman"/>
          <w:sz w:val="18"/>
          <w:szCs w:val="18"/>
          <w:color w:val="00C000"/>
          <w:strike w:val="1"/>
        </w:rPr>
        <w:t>of the Company that is a party to this Agreement as a “</w:t>
      </w:r>
      <w:r>
        <w:rPr>
          <w:rFonts w:ascii="Times New Roman" w:cs="Times New Roman" w:eastAsia="Times New Roman" w:hAnsi="Times New Roman"/>
          <w:sz w:val="18"/>
          <w:szCs w:val="18"/>
          <w:color w:val="FF0000"/>
          <w:strike w:val="1"/>
        </w:rPr>
        <w:t xml:space="preserve">U.S. </w:t>
      </w:r>
      <w:r>
        <w:rPr>
          <w:rFonts w:ascii="Times New Roman" w:cs="Times New Roman" w:eastAsia="Times New Roman" w:hAnsi="Times New Roman"/>
          <w:sz w:val="18"/>
          <w:szCs w:val="18"/>
          <w:color w:val="00C000"/>
          <w:strike w:val="1"/>
        </w:rPr>
        <w:t>Borrower” on the Effective Date and (ii) each Domestic Subsidiary of the Company that becomes a party to this Agreement as a “</w:t>
      </w:r>
      <w:r>
        <w:rPr>
          <w:rFonts w:ascii="Times New Roman" w:cs="Times New Roman" w:eastAsia="Times New Roman" w:hAnsi="Times New Roman"/>
          <w:sz w:val="18"/>
          <w:szCs w:val="18"/>
          <w:color w:val="FF0000"/>
          <w:strike w:val="1"/>
        </w:rPr>
        <w:t>U.S. Borrower</w:t>
      </w:r>
      <w:r>
        <w:rPr>
          <w:rFonts w:ascii="Times New Roman" w:cs="Times New Roman" w:eastAsia="Times New Roman" w:hAnsi="Times New Roman"/>
          <w:sz w:val="18"/>
          <w:szCs w:val="18"/>
          <w:color w:val="00C000"/>
          <w:strike w:val="1"/>
        </w:rPr>
        <w:t>” following the Effective Date pursuant to Section 5.14, in each case, until such time as such Domestic Subsidiary is released from its obligations under the Loan Documents in accordance with this Agreement</w:t>
      </w:r>
      <w:r>
        <w:rPr>
          <w:rFonts w:ascii="Times New Roman" w:cs="Times New Roman" w:eastAsia="Times New Roman" w:hAnsi="Times New Roman"/>
          <w:sz w:val="18"/>
          <w:szCs w:val="18"/>
          <w:color w:val="FF0000"/>
          <w:strike w:val="1"/>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means Wells Fargo Bank, National Association, and Wells Fargo Bank NA, London Branch, as applicable.</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91" w:name="page92"/>
    <w:bookmarkEnd w:id="91"/>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7"/>
          <w:szCs w:val="17"/>
          <w:u w:val="single" w:color="auto"/>
          <w:color w:val="auto"/>
        </w:rPr>
        <w:t>Classification of Loans and Borrowings</w:t>
      </w:r>
      <w:r>
        <w:rPr>
          <w:rFonts w:ascii="Times New Roman" w:cs="Times New Roman" w:eastAsia="Times New Roman" w:hAnsi="Times New Roman"/>
          <w:sz w:val="17"/>
          <w:szCs w:val="17"/>
          <w:color w:val="auto"/>
        </w:rPr>
        <w:t xml:space="preserve">. For purposes of this Agreement, Loans may be classified and referred to by Class (e.g., a “Revolving Loan”) or by Type (e.g., a “Term Benchmark Loan” </w:t>
      </w:r>
      <w:r>
        <w:rPr>
          <w:rFonts w:ascii="Times New Roman" w:cs="Times New Roman" w:eastAsia="Times New Roman" w:hAnsi="Times New Roman"/>
          <w:sz w:val="17"/>
          <w:szCs w:val="17"/>
          <w:color w:val="FF0000"/>
          <w:strike w:val="1"/>
        </w:rPr>
        <w:t>a “CDOR Loan”</w:t>
      </w:r>
      <w:r>
        <w:rPr>
          <w:rFonts w:ascii="Times New Roman" w:cs="Times New Roman" w:eastAsia="Times New Roman" w:hAnsi="Times New Roman"/>
          <w:sz w:val="17"/>
          <w:szCs w:val="17"/>
          <w:color w:val="auto"/>
        </w:rPr>
        <w:t xml:space="preserve"> or an “RFR Loan”). Borrowings also may be classified and referred to by Class (e.g., a “Revolving Borrowing”) or by Type (e.g., a “Term Benchmark Borrowing”</w:t>
      </w:r>
      <w:r>
        <w:rPr>
          <w:rFonts w:ascii="Times New Roman" w:cs="Times New Roman" w:eastAsia="Times New Roman" w:hAnsi="Times New Roman"/>
          <w:sz w:val="17"/>
          <w:szCs w:val="17"/>
          <w:color w:val="FF0000"/>
          <w:strike w:val="1"/>
        </w:rPr>
        <w:t>, a “CDOR Borrowing”</w:t>
      </w:r>
      <w:r>
        <w:rPr>
          <w:rFonts w:ascii="Times New Roman" w:cs="Times New Roman" w:eastAsia="Times New Roman" w:hAnsi="Times New Roman"/>
          <w:sz w:val="17"/>
          <w:szCs w:val="17"/>
          <w:color w:val="auto"/>
        </w:rPr>
        <w:t xml:space="preserve"> or an “RFR Borrowing”).</w:t>
      </w:r>
    </w:p>
    <w:p>
      <w:pPr>
        <w:spacing w:after="0" w:line="158"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applicable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w:t>
      </w:r>
    </w:p>
    <w:p>
      <w:pPr>
        <w:ind w:left="4" w:hanging="4"/>
        <w:spacing w:after="0" w:line="250"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(g) the words “asset” and “property” shall be construed to have the same meaning and effect and to refer to any and all tangible and intangible assets and properties, including cash, securities, accounts and contract rights and (h) the phrase “ordinary course of business” shall refer to the ordinary course of the Company’s business. </w:t>
      </w:r>
      <w:r>
        <w:rPr>
          <w:rFonts w:ascii="Times New Roman" w:cs="Times New Roman" w:eastAsia="Times New Roman" w:hAnsi="Times New Roman"/>
          <w:sz w:val="18"/>
          <w:szCs w:val="18"/>
          <w:color w:val="FF0000"/>
          <w:strike w:val="1"/>
        </w:rPr>
        <w:t>For purposes of any Collateral located in the Province of Quebec or charged by any deed of hypothec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any other Loan Document) and for all other purposes pursuant to which the interpretation or construction of a Loan Document may be subject to the laws of the Province of Quebec or a court or tribunal exercising jurisdiction in the Province of Quebec, (i) “personal property” shall be deemed to include “movable property”, (ii) “real property” shall be deemed to include “immovable property”, (iii) “tangible property” shall be deemed to include “corporeal property”, (iv) “intangible property” shall be deemed to include “incorporeal property”, (v) “security interest”, “mortgage” and “lien” shall be deemed to include a “hypothec”, “prior claim” and a “resolutory clause”, (vi) all references to filing, registering or recording under the UCC or the PPSA shall be deemed to include publication under the Civil Code of Quebec, (vii) all references to “perfection” of or “perfected” Liens shall be deemed to include a reference to an “opposable” or “set up” Liens as against third parties, (viii) any “right of offset”, “right of setoff” or similar expression shall be deemed to include a “right of compensation”, (ix) “goods” shall be deemed to include “corporeal movable property” other than chattel paper, documents of title, instruments, money and securities, (x) an “agent” shall be deemed to include a “mandatary”, (xi) “construction liens” shall be deemed to include “legal hypothecs”, (xii) “joint and several” shall be deemed to include “solidary”, (xiii) “gross negligence or willful misconduct” shall be deemed to be “intentional or gross fault”, (xiv) “beneficial ownership” shall be deemed to include “ownership on behalf of another as mandatory”, (xv) “easement” shall be deemed to include “servitude”,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92" w:name="page93"/>
    <w:bookmarkEnd w:id="92"/>
    <w:p>
      <w:pPr>
        <w:ind w:left="4" w:right="300" w:hanging="4"/>
        <w:spacing w:after="0" w:line="261" w:lineRule="auto"/>
        <w:tabs>
          <w:tab w:leader="none" w:pos="399" w:val="left"/>
        </w:tabs>
        <w:numPr>
          <w:ilvl w:val="0"/>
          <w:numId w:val="4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“priority” shall be deemed to include “prior claim”, (xvii) “survey” shall be deemed to include “certificate of location and plan”, (xviii) a “land surveyor” shall be deemed to include an “arpenteur-géomètre”; (xix) “fee simple title” shall be deemed to include “absolute ownership”; and</w:t>
      </w:r>
    </w:p>
    <w:p>
      <w:pPr>
        <w:ind w:left="4" w:right="20" w:hanging="4"/>
        <w:spacing w:after="0" w:line="271" w:lineRule="auto"/>
        <w:tabs>
          <w:tab w:leader="none" w:pos="349" w:val="left"/>
        </w:tabs>
        <w:numPr>
          <w:ilvl w:val="0"/>
          <w:numId w:val="4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 xml:space="preserve">“foreclosure” shall be deemed to include the “enforcement of a hypothecary recourse”.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Times New Roman" w:cs="Times New Roman" w:eastAsia="Times New Roman" w:hAnsi="Times New Roman"/>
          <w:sz w:val="17"/>
          <w:szCs w:val="17"/>
          <w:i w:val="1"/>
          <w:iCs w:val="1"/>
          <w:color w:val="FF0000"/>
          <w:strike w:val="1"/>
        </w:rPr>
        <w:t>Les parties aux</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i w:val="1"/>
          <w:iCs w:val="1"/>
          <w:color w:val="FF0000"/>
          <w:strike w:val="1"/>
        </w:rPr>
        <w:t>présentes confirment que c’est leur volonté que cette convention et les autres documents de crédit soient rédigés en langue anglaise seulement et que tous les documents, y compris tous avis, envisagés par cette convention et les autres documents peuvent être rédigés en la langue anglaise seulement.</w:t>
      </w:r>
    </w:p>
    <w:p>
      <w:pPr>
        <w:spacing w:after="0" w:line="174"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Borrower Representative, the Administrative Agent and the Lenders agree to negotiate in good faith with respect to any proposed amendment to eliminate or adjust for the effect of any such change. Notwithstanding any other provision contained herein, all terms of an accounting or financial nature used herein shall be construed, and all computations of amounts and ratios referred to herein shall be made</w:t>
      </w:r>
    </w:p>
    <w:p>
      <w:pPr>
        <w:spacing w:after="0" w:line="5" w:lineRule="exact"/>
        <w:rPr>
          <w:sz w:val="20"/>
          <w:szCs w:val="20"/>
          <w:color w:val="auto"/>
        </w:rPr>
      </w:pPr>
    </w:p>
    <w:p>
      <w:pPr>
        <w:ind w:left="4" w:right="20" w:hanging="4"/>
        <w:spacing w:after="0" w:line="267" w:lineRule="auto"/>
        <w:tabs>
          <w:tab w:leader="none" w:pos="21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without giving effect to any change in GAAP occurring after the Effective Date as a result of the adoption of any proposals set forth in the Proposed Accounting Standards Update, Leases (Topic 840), issued by the Financial Accounting Standards Board on August 17, 2010, or any other proposals issued by the Financial Accounting Standards Board in connection therewith, in each case if such change would require treating any lease (or similar arrangement conveying the right to use) as a capital lease where such lease (or similar arrangement) was not required to be so treated under GAAP as in effect on the Effective Date.</w:t>
      </w:r>
    </w:p>
    <w:p>
      <w:pPr>
        <w:spacing w:after="0" w:line="18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Pro Forma Adjustments for Acquisitions and Dispositions</w:t>
      </w:r>
      <w:r>
        <w:rPr>
          <w:rFonts w:ascii="Times New Roman" w:cs="Times New Roman" w:eastAsia="Times New Roman" w:hAnsi="Times New Roman"/>
          <w:sz w:val="18"/>
          <w:szCs w:val="18"/>
          <w:color w:val="auto"/>
        </w:rPr>
        <w:t>. To the extent any Borrower or any Subsidiary makes any Acquisition permitted pursuant to Section 6.04 or disposition of assets outside the ordinary course of business permitted by Section 6.05 during the period of four (4) fiscal quarters of the Borrowers most recently ended, each of the Secured Leverage Ratio, and the Fixed Charge Coverage Ratio, if required to be calculated herein, shall be calculated after giving pro forma effect thereto (including pro forma adjustments arising out of events which are directly attributable to such Acquisition or disposition, are factually supportable and are expected to have a continuing impact, in each case as determined on a basis consistent with Article 11 of Regulation S-X of the Securities Act of 1933, as amended, as interpreted by the SEC, and as certified by a Financial Officer of the Company), as if such</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93" w:name="page94"/>
    <w:bookmarkEnd w:id="93"/>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or such disposition (and any related incurrence, repayment or assumption of Indebtedness) had occurred in the first day of such four-quarter period.</w:t>
      </w:r>
    </w:p>
    <w:p>
      <w:pPr>
        <w:spacing w:after="0" w:line="16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1.07    </w:t>
      </w:r>
      <w:r>
        <w:rPr>
          <w:sz w:val="20"/>
          <w:szCs w:val="20"/>
          <w:color w:val="auto"/>
        </w:rPr>
        <w:tab/>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89" w:lineRule="auto"/>
        <w:rPr>
          <w:sz w:val="20"/>
          <w:szCs w:val="20"/>
          <w:color w:val="auto"/>
        </w:rPr>
      </w:pPr>
      <w:r>
        <w:rPr>
          <w:rFonts w:ascii="Times New Roman" w:cs="Times New Roman" w:eastAsia="Times New Roman" w:hAnsi="Times New Roman"/>
          <w:sz w:val="17"/>
          <w:szCs w:val="17"/>
          <w:color w:val="auto"/>
        </w:rPr>
        <w:t>(a)    Without limiting the other terms of this Agreement, the calculations and determinations under this Agreement of any amount in any currency other than U.S. Dollars shall be deemed to refer to the Dollar Amount thereof, as the case may be, and all Borrowing Base Certificates delivered under this Agreement shall express such calculations or determinations in U.S. Dollars or the Dollar Amount thereof, as the case may be.</w:t>
      </w:r>
    </w:p>
    <w:p>
      <w:pPr>
        <w:spacing w:after="0" w:line="15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(b)    For purposes of this Agreement and the other Loan Documents, the Dollar Amount of </w:t>
      </w:r>
      <w:r>
        <w:rPr>
          <w:rFonts w:ascii="Times New Roman" w:cs="Times New Roman" w:eastAsia="Times New Roman" w:hAnsi="Times New Roman"/>
          <w:sz w:val="18"/>
          <w:szCs w:val="18"/>
          <w:color w:val="FF0000"/>
          <w:strike w:val="1"/>
        </w:rPr>
        <w:t>the Canadian Borrowing Base and of</w:t>
      </w:r>
      <w:r>
        <w:rPr>
          <w:rFonts w:ascii="Times New Roman" w:cs="Times New Roman" w:eastAsia="Times New Roman" w:hAnsi="Times New Roman"/>
          <w:sz w:val="18"/>
          <w:szCs w:val="18"/>
          <w:color w:val="auto"/>
        </w:rPr>
        <w:t xml:space="preserve"> any Borrowings, Loans, Letters of Credit and other Obligations shall be determined in accordance with the terms of this Agreement in respect of the most recent Revaluation Date. Such Dollar Amount shall become effective as of such Revaluation Date for </w:t>
      </w:r>
      <w:r>
        <w:rPr>
          <w:rFonts w:ascii="Times New Roman" w:cs="Times New Roman" w:eastAsia="Times New Roman" w:hAnsi="Times New Roman"/>
          <w:sz w:val="18"/>
          <w:szCs w:val="18"/>
          <w:color w:val="FF0000"/>
          <w:strike w:val="1"/>
        </w:rPr>
        <w:t>the Canadian Borrowing Base and for</w:t>
      </w:r>
      <w:r>
        <w:rPr>
          <w:rFonts w:ascii="Times New Roman" w:cs="Times New Roman" w:eastAsia="Times New Roman" w:hAnsi="Times New Roman"/>
          <w:sz w:val="18"/>
          <w:szCs w:val="18"/>
          <w:color w:val="auto"/>
        </w:rPr>
        <w:t xml:space="preserve"> such Borrowings, Loans, Letters of Credit and other Obligations and shall be the Dollar Amount employed in converting any amounts between the applicable currencies until the next Revaluation Date to occur for </w:t>
      </w:r>
      <w:r>
        <w:rPr>
          <w:rFonts w:ascii="Times New Roman" w:cs="Times New Roman" w:eastAsia="Times New Roman" w:hAnsi="Times New Roman"/>
          <w:sz w:val="18"/>
          <w:szCs w:val="18"/>
          <w:color w:val="FF0000"/>
          <w:strike w:val="1"/>
        </w:rPr>
        <w:t>the Canadian Borrowing Base and for</w:t>
      </w:r>
      <w:r>
        <w:rPr>
          <w:rFonts w:ascii="Times New Roman" w:cs="Times New Roman" w:eastAsia="Times New Roman" w:hAnsi="Times New Roman"/>
          <w:sz w:val="18"/>
          <w:szCs w:val="18"/>
          <w:color w:val="auto"/>
        </w:rPr>
        <w:t xml:space="preserve"> such Borrowings, Loans, Letters of Credit and other Obligations.</w:t>
      </w:r>
    </w:p>
    <w:p>
      <w:pPr>
        <w:spacing w:after="0" w:line="200" w:lineRule="exact"/>
        <w:rPr>
          <w:sz w:val="20"/>
          <w:szCs w:val="20"/>
          <w:color w:val="auto"/>
        </w:rPr>
      </w:pPr>
    </w:p>
    <w:p>
      <w:pPr>
        <w:spacing w:after="0" w:line="20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Interest Rates; Benchmark Notifications</w:t>
      </w:r>
      <w:r>
        <w:rPr>
          <w:rFonts w:ascii="Times New Roman" w:cs="Times New Roman" w:eastAsia="Times New Roman" w:hAnsi="Times New Roman"/>
          <w:sz w:val="18"/>
          <w:szCs w:val="18"/>
          <w:color w:val="auto"/>
        </w:rPr>
        <w:t>. The interest rate on a Loan denominated in dollars or an Alternative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94" w:name="page95"/>
    <w:bookmarkEnd w:id="9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180" w:type="dxa"/>
            <w:vAlign w:val="bottom"/>
            <w:gridSpan w:val="5"/>
          </w:tcPr>
          <w:p>
            <w:pPr>
              <w:jc w:val="center"/>
              <w:ind w:right="461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r>
      <w:tr>
        <w:trPr>
          <w:trHeight w:val="32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180" w:type="dxa"/>
            <w:vAlign w:val="bottom"/>
            <w:gridSpan w:val="5"/>
          </w:tcPr>
          <w:p>
            <w:pPr>
              <w:jc w:val="center"/>
              <w:ind w:right="4590"/>
              <w:spacing w:after="0"/>
              <w:rPr>
                <w:sz w:val="20"/>
                <w:szCs w:val="20"/>
                <w:color w:val="auto"/>
              </w:rPr>
            </w:pPr>
            <w:r>
              <w:rPr>
                <w:rFonts w:ascii="Times New Roman" w:cs="Times New Roman" w:eastAsia="Times New Roman" w:hAnsi="Times New Roman"/>
                <w:sz w:val="18"/>
                <w:szCs w:val="18"/>
                <w:b w:val="1"/>
                <w:bCs w:val="1"/>
                <w:color w:val="auto"/>
                <w:w w:val="99"/>
              </w:rPr>
              <w:t>THE CREDITS</w:t>
            </w:r>
          </w:p>
        </w:tc>
      </w:tr>
      <w:tr>
        <w:trPr>
          <w:trHeight w:val="392"/>
        </w:trPr>
        <w:tc>
          <w:tcPr>
            <w:tcW w:w="10940" w:type="dxa"/>
            <w:vAlign w:val="bottom"/>
            <w:gridSpan w:val="19"/>
          </w:tcPr>
          <w:p>
            <w:pPr>
              <w:ind w:left="440"/>
              <w:spacing w:after="0"/>
              <w:rPr>
                <w:sz w:val="20"/>
                <w:szCs w:val="20"/>
                <w:color w:val="auto"/>
              </w:rPr>
            </w:pPr>
            <w:r>
              <w:rPr>
                <w:rFonts w:ascii="Times New Roman" w:cs="Times New Roman" w:eastAsia="Times New Roman" w:hAnsi="Times New Roman"/>
                <w:sz w:val="18"/>
                <w:szCs w:val="18"/>
                <w:color w:val="auto"/>
              </w:rPr>
              <w:t>SECTION 2.01      Commitments. Subject to the terms and conditions set forth herein,</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4"/>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FF0000"/>
              </w:rPr>
              <w:t xml:space="preserve">(a)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w w:val="88"/>
              </w:rPr>
              <w:t> </w:t>
            </w:r>
          </w:p>
        </w:tc>
        <w:tc>
          <w:tcPr>
            <w:tcW w:w="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U.S.</w:t>
            </w:r>
          </w:p>
        </w:tc>
        <w:tc>
          <w:tcPr>
            <w:tcW w:w="7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Lender severally agrees, from time to time during the Availability Period, to make Revolving Loans to the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U.S.</w:t>
            </w: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8"/>
              </w:rPr>
              <w:t>Borrowers in an</w:t>
            </w:r>
          </w:p>
        </w:tc>
      </w:tr>
      <w:tr>
        <w:trPr>
          <w:trHeight w:val="234"/>
        </w:trPr>
        <w:tc>
          <w:tcPr>
            <w:tcW w:w="109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aggregate principal amount that will not result in:</w:t>
            </w:r>
          </w:p>
        </w:tc>
      </w:tr>
      <w:tr>
        <w:trPr>
          <w:trHeight w:val="324"/>
        </w:trPr>
        <w:tc>
          <w:tcPr>
            <w:tcW w:w="760" w:type="dxa"/>
            <w:vAlign w:val="bottom"/>
          </w:tcPr>
          <w:p>
            <w:pPr>
              <w:spacing w:after="0"/>
              <w:rPr>
                <w:sz w:val="24"/>
                <w:szCs w:val="24"/>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(i)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such</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rPr>
              <w:t>U.S.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9"/>
              </w:rPr>
              <w:t>U.S.</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Exposure exceeding such</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U.S.</w:t>
            </w: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Lender’s Commitment;</w:t>
            </w:r>
          </w:p>
        </w:tc>
      </w:tr>
      <w:tr>
        <w:trPr>
          <w:trHeight w:val="324"/>
        </w:trPr>
        <w:tc>
          <w:tcPr>
            <w:tcW w:w="76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0"/>
              </w:rPr>
              <w:t>(ii)</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FF0000"/>
                <w:w w:val="92"/>
              </w:rPr>
              <w:t>         U.S.</w:t>
            </w:r>
          </w:p>
        </w:tc>
        <w:tc>
          <w:tcPr>
            <w:tcW w:w="9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Availability being less than zero;</w:t>
            </w:r>
          </w:p>
        </w:tc>
      </w:tr>
      <w:tr>
        <w:trPr>
          <w:trHeight w:val="324"/>
        </w:trPr>
        <w:tc>
          <w:tcPr>
            <w:tcW w:w="760" w:type="dxa"/>
            <w:vAlign w:val="bottom"/>
          </w:tcPr>
          <w:p>
            <w:pPr>
              <w:spacing w:after="0"/>
              <w:rPr>
                <w:sz w:val="24"/>
                <w:szCs w:val="24"/>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(iii) </w:t>
            </w:r>
          </w:p>
        </w:tc>
        <w:tc>
          <w:tcPr>
            <w:tcW w:w="80" w:type="dxa"/>
            <w:vAlign w:val="bottom"/>
          </w:tcPr>
          <w:p>
            <w:pPr>
              <w:spacing w:after="0"/>
              <w:rPr>
                <w:sz w:val="24"/>
                <w:szCs w:val="24"/>
                <w:color w:val="auto"/>
              </w:rPr>
            </w:pPr>
          </w:p>
        </w:tc>
        <w:tc>
          <w:tcPr>
            <w:tcW w:w="96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   Aggregate Availability being less than zero; or</w:t>
            </w:r>
          </w:p>
        </w:tc>
      </w:tr>
      <w:tr>
        <w:trPr>
          <w:trHeight w:val="324"/>
        </w:trPr>
        <w:tc>
          <w:tcPr>
            <w:tcW w:w="760" w:type="dxa"/>
            <w:vAlign w:val="bottom"/>
          </w:tcPr>
          <w:p>
            <w:pPr>
              <w:spacing w:after="0"/>
              <w:rPr>
                <w:sz w:val="24"/>
                <w:szCs w:val="24"/>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(iv) </w:t>
            </w:r>
          </w:p>
        </w:tc>
        <w:tc>
          <w:tcPr>
            <w:tcW w:w="80" w:type="dxa"/>
            <w:vAlign w:val="bottom"/>
          </w:tcPr>
          <w:p>
            <w:pPr>
              <w:spacing w:after="0"/>
              <w:rPr>
                <w:sz w:val="24"/>
                <w:szCs w:val="24"/>
                <w:color w:val="auto"/>
              </w:rPr>
            </w:pPr>
          </w:p>
        </w:tc>
        <w:tc>
          <w:tcPr>
            <w:tcW w:w="96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   the Aggregate Credit Exposure denominated in currencies other than U.S. Dollars exceeding the Foreign Currency Sublimit;</w:t>
            </w:r>
          </w:p>
        </w:tc>
      </w:tr>
      <w:tr>
        <w:trPr>
          <w:trHeight w:val="414"/>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FF0000"/>
              </w:rPr>
              <w:t xml:space="preserve">(b) </w:t>
            </w:r>
          </w:p>
        </w:tc>
        <w:tc>
          <w:tcPr>
            <w:tcW w:w="10180" w:type="dxa"/>
            <w:vAlign w:val="bottom"/>
            <w:gridSpan w:val="18"/>
          </w:tcPr>
          <w:p>
            <w:pPr>
              <w:ind w:left="60"/>
              <w:spacing w:after="0"/>
              <w:rPr>
                <w:sz w:val="20"/>
                <w:szCs w:val="20"/>
                <w:color w:val="auto"/>
              </w:rPr>
            </w:pPr>
            <w:r>
              <w:rPr>
                <w:rFonts w:ascii="Times New Roman" w:cs="Times New Roman" w:eastAsia="Times New Roman" w:hAnsi="Times New Roman"/>
                <w:sz w:val="18"/>
                <w:szCs w:val="18"/>
                <w:color w:val="FF0000"/>
              </w:rPr>
              <w:t>   each Canadian Lender severally agrees, from time to time during the Availability Period, to make Revolving Loans to the Canadian</w:t>
            </w:r>
          </w:p>
        </w:tc>
      </w:tr>
      <w:tr>
        <w:trPr>
          <w:trHeight w:val="234"/>
        </w:trPr>
        <w:tc>
          <w:tcPr>
            <w:tcW w:w="4760" w:type="dxa"/>
            <w:vAlign w:val="bottom"/>
            <w:gridSpan w:val="14"/>
          </w:tcPr>
          <w:p>
            <w:pPr>
              <w:spacing w:after="0"/>
              <w:rPr>
                <w:sz w:val="20"/>
                <w:szCs w:val="20"/>
                <w:color w:val="auto"/>
              </w:rPr>
            </w:pPr>
            <w:r>
              <w:rPr>
                <w:rFonts w:ascii="Times New Roman" w:cs="Times New Roman" w:eastAsia="Times New Roman" w:hAnsi="Times New Roman"/>
                <w:sz w:val="18"/>
                <w:szCs w:val="18"/>
                <w:color w:val="FF0000"/>
                <w:strike w:val="1"/>
                <w:w w:val="99"/>
              </w:rPr>
              <w:t>Borrowers in an aggregate principal amount that will not result in:</w:t>
            </w:r>
          </w:p>
        </w:tc>
        <w:tc>
          <w:tcPr>
            <w:tcW w:w="4660" w:type="dxa"/>
            <w:vAlign w:val="bottom"/>
            <w:gridSpan w:val="3"/>
          </w:tcPr>
          <w:p>
            <w:pPr>
              <w:spacing w:after="0"/>
              <w:rPr>
                <w:sz w:val="20"/>
                <w:szCs w:val="20"/>
                <w:color w:val="auto"/>
              </w:rPr>
            </w:pPr>
          </w:p>
        </w:tc>
        <w:tc>
          <w:tcPr>
            <w:tcW w:w="1520" w:type="dxa"/>
            <w:vAlign w:val="bottom"/>
            <w:gridSpan w:val="2"/>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FF0000"/>
              </w:rPr>
              <w:t xml:space="preserve">(i)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FF0000"/>
                <w:w w:val="74"/>
              </w:rPr>
              <w:t> </w:t>
            </w:r>
          </w:p>
        </w:tc>
        <w:tc>
          <w:tcPr>
            <w:tcW w:w="100" w:type="dxa"/>
            <w:vAlign w:val="bottom"/>
          </w:tcPr>
          <w:p>
            <w:pPr>
              <w:spacing w:after="0"/>
              <w:rPr>
                <w:sz w:val="24"/>
                <w:szCs w:val="24"/>
                <w:color w:val="auto"/>
              </w:rPr>
            </w:pPr>
          </w:p>
        </w:tc>
        <w:tc>
          <w:tcPr>
            <w:tcW w:w="8040" w:type="dxa"/>
            <w:vAlign w:val="bottom"/>
            <w:gridSpan w:val="11"/>
          </w:tcPr>
          <w:p>
            <w:pPr>
              <w:spacing w:after="0"/>
              <w:rPr>
                <w:sz w:val="20"/>
                <w:szCs w:val="20"/>
                <w:color w:val="auto"/>
              </w:rPr>
            </w:pPr>
            <w:r>
              <w:rPr>
                <w:rFonts w:ascii="Times New Roman" w:cs="Times New Roman" w:eastAsia="Times New Roman" w:hAnsi="Times New Roman"/>
                <w:sz w:val="18"/>
                <w:szCs w:val="18"/>
                <w:color w:val="FF0000"/>
              </w:rPr>
              <w:t>   such Canadian Lender’s Canadian Revolving Exposure exceeding such Canadian Lender’s Commitment;</w:t>
            </w:r>
          </w:p>
        </w:tc>
        <w:tc>
          <w:tcPr>
            <w:tcW w:w="152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-1654175</wp:posOffset>
            </wp:positionV>
            <wp:extent cx="3549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4965" cy="825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-1105535</wp:posOffset>
            </wp:positionV>
            <wp:extent cx="4946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4665"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-419735</wp:posOffset>
            </wp:positionV>
            <wp:extent cx="63722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7222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-76835</wp:posOffset>
            </wp:positionV>
            <wp:extent cx="521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7160" cy="8255"/>
                    </a:xfrm>
                    <a:prstGeom prst="rect">
                      <a:avLst/>
                    </a:prstGeom>
                    <a:noFill/>
                  </pic:spPr>
                </pic:pic>
              </a:graphicData>
            </a:graphic>
          </wp:anchor>
        </w:drawing>
      </w:r>
    </w:p>
    <w:p>
      <w:pPr>
        <w:spacing w:after="0" w:line="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FF0000"/>
        </w:rPr>
        <w:t>(ii)         Canadian Availably being less than zero;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-59055</wp:posOffset>
            </wp:positionV>
            <wp:extent cx="23926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392680" cy="8255"/>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FF0000"/>
        </w:rPr>
        <w:t>(iii)      Aggregate Availability being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-59055</wp:posOffset>
            </wp:positionV>
            <wp:extent cx="24060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060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r>
        <w:rPr>
          <w:rFonts w:ascii="Times New Roman" w:cs="Times New Roman" w:eastAsia="Times New Roman" w:hAnsi="Times New Roman"/>
          <w:sz w:val="18"/>
          <w:szCs w:val="18"/>
          <w:color w:val="FF0000"/>
          <w:strike w:val="1"/>
        </w:rPr>
        <w:t>, in each case,</w:t>
      </w:r>
      <w:r>
        <w:rPr>
          <w:rFonts w:ascii="Times New Roman" w:cs="Times New Roman" w:eastAsia="Times New Roman" w:hAnsi="Times New Roman"/>
          <w:sz w:val="18"/>
          <w:szCs w:val="18"/>
          <w:color w:val="auto"/>
        </w:rPr>
        <w:t xml:space="preserve"> to the Administrative Agent’s authority, in its sole discretion, to make Protective Advances and Overadvances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terms of Section 2.04 and Section 2.05. The limitations on Borrowings referred to in </w:t>
      </w:r>
      <w:r>
        <w:rPr>
          <w:rFonts w:ascii="Times New Roman" w:cs="Times New Roman" w:eastAsia="Times New Roman" w:hAnsi="Times New Roman"/>
          <w:sz w:val="18"/>
          <w:szCs w:val="18"/>
          <w:color w:val="FF0000"/>
          <w:strike w:val="1"/>
        </w:rPr>
        <w:t>clause (a) of</w:t>
      </w:r>
      <w:r>
        <w:rPr>
          <w:rFonts w:ascii="Times New Roman" w:cs="Times New Roman" w:eastAsia="Times New Roman" w:hAnsi="Times New Roman"/>
          <w:sz w:val="18"/>
          <w:szCs w:val="18"/>
          <w:color w:val="auto"/>
        </w:rPr>
        <w:t xml:space="preserve"> this Section 2.01 are referred to collectively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FF0000"/>
        </w:rPr>
        <w:t>U.S. Revolving Exposure Limitations</w:t>
      </w:r>
      <w:r>
        <w:rPr>
          <w:rFonts w:ascii="Times New Roman" w:cs="Times New Roman" w:eastAsia="Times New Roman" w:hAnsi="Times New Roman"/>
          <w:sz w:val="17"/>
          <w:szCs w:val="17"/>
          <w:color w:val="FF0000"/>
        </w:rPr>
        <w:t>” and the limitations on Borrowings referred to in clause (b) of this Section 2.01 are referred to collectively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-63500</wp:posOffset>
            </wp:positionV>
            <wp:extent cx="69107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1070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Canadian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Revolving Exposure Limitations</w:t>
      </w:r>
      <w:r>
        <w:rPr>
          <w:rFonts w:ascii="Times New Roman" w:cs="Times New Roman" w:eastAsia="Times New Roman" w:hAnsi="Times New Roman"/>
          <w:sz w:val="18"/>
          <w:szCs w:val="18"/>
          <w:color w:val="000000"/>
        </w:rPr>
        <w:t>”. Within the foregoing limits and subject to the terms and conditions set forth herein, the Borrowers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 prepay and reborrow Revolving Loans.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70" w:right="499" w:bottom="1440" w:gutter="0" w:footer="0" w:header="0"/>
        </w:sectPr>
      </w:pPr>
    </w:p>
    <w:bookmarkStart w:id="95" w:name="page96"/>
    <w:bookmarkEnd w:id="95"/>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Loan (other than a Swingline Loan) shall be made as part of a Borrowing consisting of Loans of the same Type made by the applicable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Protective Advance, any Overadvance and any Swingline Loan shall be made in accordance with the procedures set forth in Section 2.04 and Section 2.05.</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(b)    Subject to the Foreign Currency Sublimit, all Borrowings </w:t>
      </w:r>
      <w:r>
        <w:rPr>
          <w:rFonts w:ascii="Times New Roman" w:cs="Times New Roman" w:eastAsia="Times New Roman" w:hAnsi="Times New Roman"/>
          <w:sz w:val="18"/>
          <w:szCs w:val="18"/>
          <w:color w:val="FF0000"/>
          <w:strike w:val="1"/>
        </w:rPr>
        <w:t>made to the U.S. Borrowers</w:t>
      </w:r>
      <w:r>
        <w:rPr>
          <w:rFonts w:ascii="Times New Roman" w:cs="Times New Roman" w:eastAsia="Times New Roman" w:hAnsi="Times New Roman"/>
          <w:sz w:val="18"/>
          <w:szCs w:val="18"/>
          <w:color w:val="auto"/>
        </w:rPr>
        <w:t xml:space="preserve"> shall be denominated in U.S. Dollars, Sterling, Euros</w:t>
      </w:r>
      <w:r>
        <w:rPr>
          <w:rFonts w:ascii="Times New Roman" w:cs="Times New Roman" w:eastAsia="Times New Roman" w:hAnsi="Times New Roman"/>
          <w:sz w:val="18"/>
          <w:szCs w:val="18"/>
          <w:color w:val="FF0000"/>
          <w:strike w:val="1"/>
        </w:rPr>
        <w:t>, Canadian Dollars</w:t>
      </w:r>
      <w:r>
        <w:rPr>
          <w:rFonts w:ascii="Times New Roman" w:cs="Times New Roman" w:eastAsia="Times New Roman" w:hAnsi="Times New Roman"/>
          <w:sz w:val="18"/>
          <w:szCs w:val="18"/>
          <w:color w:val="auto"/>
        </w:rPr>
        <w:t xml:space="preserve"> or other Agreed Currencies</w:t>
      </w:r>
      <w:r>
        <w:rPr>
          <w:rFonts w:ascii="Times New Roman" w:cs="Times New Roman" w:eastAsia="Times New Roman" w:hAnsi="Times New Roman"/>
          <w:sz w:val="18"/>
          <w:szCs w:val="18"/>
          <w:color w:val="FF0000"/>
          <w:strike w:val="1"/>
        </w:rPr>
        <w:t>. All Borrowings made to the Canadian Borrowers shall be denominated in U.S. Dollars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Canadian Dollars</w:t>
      </w:r>
      <w:r>
        <w:rPr>
          <w:rFonts w:ascii="Times New Roman" w:cs="Times New Roman" w:eastAsia="Times New Roman" w:hAnsi="Times New Roman"/>
          <w:sz w:val="18"/>
          <w:szCs w:val="18"/>
          <w:color w:val="000000"/>
        </w:rPr>
        <w:t>. Subject to Section 2.14, (i) each Borrowing that is denominated in U.S. Dollars shall be comprised entirely of ABR Loans, 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Benchmark Loans or RFR Loans, as the Borrower Representative may request in accordance herewith, (ii) each Borrowing denominated in </w:t>
      </w:r>
      <w:r>
        <w:rPr>
          <w:rFonts w:ascii="Times New Roman" w:cs="Times New Roman" w:eastAsia="Times New Roman" w:hAnsi="Times New Roman"/>
          <w:sz w:val="18"/>
          <w:szCs w:val="18"/>
          <w:color w:val="FF0000"/>
          <w:strike w:val="1"/>
        </w:rPr>
        <w:t>Canadian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Dollars shall be comprised entirely of Canadian Prime Rate Loans (if made to a Canadian Borrower) or CDOR Loans (if made to any Borrower), as the Borrower Representative may request in accordance herewith, (iii) each Borrowing denominated in </w:t>
      </w:r>
      <w:r>
        <w:rPr>
          <w:rFonts w:ascii="Times New Roman" w:cs="Times New Roman" w:eastAsia="Times New Roman" w:hAnsi="Times New Roman"/>
          <w:sz w:val="18"/>
          <w:szCs w:val="18"/>
          <w:color w:val="000000"/>
          <w:strike w:val="1"/>
        </w:rPr>
        <w:t>any other Alternative Currency shall be comprised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entirely of Term Benchmark Loans, (</w:t>
      </w:r>
      <w:r>
        <w:rPr>
          <w:rFonts w:ascii="Times New Roman" w:cs="Times New Roman" w:eastAsia="Times New Roman" w:hAnsi="Times New Roman"/>
          <w:sz w:val="18"/>
          <w:szCs w:val="18"/>
          <w:color w:val="FF0000"/>
          <w:strike w:val="1"/>
        </w:rPr>
        <w:t>iv</w:t>
      </w:r>
      <w:r>
        <w:rPr>
          <w:rFonts w:ascii="Times New Roman" w:cs="Times New Roman" w:eastAsia="Times New Roman" w:hAnsi="Times New Roman"/>
          <w:sz w:val="18"/>
          <w:szCs w:val="18"/>
          <w:u w:val="single" w:color="auto"/>
          <w:color w:val="0000FF"/>
          <w:strike w:val="1"/>
        </w:rPr>
        <w:t>iii</w:t>
      </w:r>
      <w:r>
        <w:rPr>
          <w:rFonts w:ascii="Times New Roman" w:cs="Times New Roman" w:eastAsia="Times New Roman" w:hAnsi="Times New Roman"/>
          <w:sz w:val="18"/>
          <w:szCs w:val="18"/>
          <w:color w:val="000000"/>
          <w:strike w:val="1"/>
        </w:rPr>
        <w:t xml:space="preserve"> ) each Borrowing denominated in Sterling shall be comprised entirely of RFR Loans and (</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strike w:val="1"/>
        </w:rPr>
        <w:t>iv</w:t>
      </w:r>
      <w:r>
        <w:rPr>
          <w:rFonts w:ascii="Times New Roman" w:cs="Times New Roman" w:eastAsia="Times New Roman" w:hAnsi="Times New Roman"/>
          <w:sz w:val="18"/>
          <w:szCs w:val="18"/>
          <w:color w:val="000000"/>
          <w:strike w:val="1"/>
        </w:rPr>
        <w:t xml:space="preserve">) each Borrowing denominated in any other Agreed Currency, entirely of Term Benchmark Loans or RFR Loans, as applicable, in each case of the same Agreed Currency. Each Swingline Loan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000000"/>
          <w:strike w:val="1"/>
        </w:rPr>
        <w:t xml:space="preserve"> provided to a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0000"/>
          <w:strike w:val="1"/>
        </w:rPr>
        <w:t xml:space="preserve"> Borrower shall be denominated in U.S. Dollars and shall be an ABR Loan </w:t>
      </w:r>
      <w:r>
        <w:rPr>
          <w:rFonts w:ascii="Times New Roman" w:cs="Times New Roman" w:eastAsia="Times New Roman" w:hAnsi="Times New Roman"/>
          <w:sz w:val="18"/>
          <w:szCs w:val="18"/>
          <w:color w:val="FF0000"/>
          <w:strike w:val="1"/>
        </w:rPr>
        <w:t>and (ii) provided to a Canadian</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Borrower shall be denominated in Canadian Dollars (and shall be a Canadian Prime Rate Loan) or U.S. Dollars (and shall be an ABR Loan).</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Each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Lender at its option may make any Loan by causing any domestic or foreign branch or Affiliate of such Lender to make such Loan (and in the case of an Affiliate or branch, the provisions of Section 2.14, Section 2.15, Section 2.16 and Section 2.17 shall apply to such Affiliate or branch to the same extent as to such Lender);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however</w:t>
      </w:r>
      <w:r>
        <w:rPr>
          <w:rFonts w:ascii="Times New Roman" w:cs="Times New Roman" w:eastAsia="Times New Roman" w:hAnsi="Times New Roman"/>
          <w:sz w:val="18"/>
          <w:szCs w:val="18"/>
          <w:color w:val="000000"/>
          <w:strike w:val="1"/>
        </w:rPr>
        <w:t>, (i) the exercise of such option shall be recorded in the Register in accordance with Section 9.04(b)(iv) and such Affiliate or branch shall have provided the tax forms required by Section 2.17(f) to the Administrative Agent, and (ii) any that any exercise of such option shall not affect the obligation of the Borrowers to repay such Loan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-1089025</wp:posOffset>
            </wp:positionV>
            <wp:extent cx="946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-1089025</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-900430</wp:posOffset>
            </wp:positionV>
            <wp:extent cx="14528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528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-677545</wp:posOffset>
            </wp:positionV>
            <wp:extent cx="514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Benchmark Borrowing </w:t>
      </w:r>
      <w:r>
        <w:rPr>
          <w:rFonts w:ascii="Times New Roman" w:cs="Times New Roman" w:eastAsia="Times New Roman" w:hAnsi="Times New Roman"/>
          <w:sz w:val="18"/>
          <w:szCs w:val="18"/>
          <w:color w:val="FF0000"/>
        </w:rPr>
        <w:t>or CDOR Borrowing</w:t>
      </w:r>
      <w:r>
        <w:rPr>
          <w:rFonts w:ascii="Times New Roman" w:cs="Times New Roman" w:eastAsia="Times New Roman" w:hAnsi="Times New Roman"/>
          <w:sz w:val="18"/>
          <w:szCs w:val="18"/>
          <w:color w:val="auto"/>
        </w:rPr>
        <w:t>, such Borrowing shall be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-59055</wp:posOffset>
            </wp:positionV>
            <wp:extent cx="9931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that is an integral multiple of 1,000,000 U.S. Dollars, Sterling, Euros</w:t>
      </w:r>
      <w:r>
        <w:rPr>
          <w:rFonts w:ascii="Times New Roman" w:cs="Times New Roman" w:eastAsia="Times New Roman" w:hAnsi="Times New Roman"/>
          <w:sz w:val="18"/>
          <w:szCs w:val="18"/>
          <w:color w:val="FF0000"/>
          <w:strike w:val="1"/>
        </w:rPr>
        <w:t>, Canadian Dollars</w:t>
      </w:r>
      <w:r>
        <w:rPr>
          <w:rFonts w:ascii="Times New Roman" w:cs="Times New Roman" w:eastAsia="Times New Roman" w:hAnsi="Times New Roman"/>
          <w:sz w:val="18"/>
          <w:szCs w:val="18"/>
          <w:color w:val="auto"/>
        </w:rPr>
        <w:t xml:space="preserve"> or other Agreed Currency, as applicable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less than 1,000,000 U.S. Dollars, Sterling, Euros</w:t>
      </w:r>
      <w:r>
        <w:rPr>
          <w:rFonts w:ascii="Times New Roman" w:cs="Times New Roman" w:eastAsia="Times New Roman" w:hAnsi="Times New Roman"/>
          <w:sz w:val="18"/>
          <w:szCs w:val="18"/>
          <w:color w:val="FF0000"/>
          <w:strike w:val="1"/>
        </w:rPr>
        <w:t>, Canadian Dollars</w:t>
      </w:r>
      <w:r>
        <w:rPr>
          <w:rFonts w:ascii="Times New Roman" w:cs="Times New Roman" w:eastAsia="Times New Roman" w:hAnsi="Times New Roman"/>
          <w:sz w:val="18"/>
          <w:szCs w:val="18"/>
          <w:color w:val="auto"/>
        </w:rPr>
        <w:t xml:space="preserve"> or other Agreed Currency, as applicable. At the time that each ABR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or Canadian Prime Rate 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is made, such Borrowing shall be in an aggregate amount that is an integral multiple of $500,000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Cdn$500,000,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as 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not less than $1,000,000</w:t>
      </w:r>
      <w:r>
        <w:rPr>
          <w:rFonts w:ascii="Times New Roman" w:cs="Times New Roman" w:eastAsia="Times New Roman" w:hAnsi="Times New Roman"/>
          <w:sz w:val="18"/>
          <w:szCs w:val="18"/>
          <w:color w:val="FF0000"/>
        </w:rPr>
        <w:t xml:space="preserve"> or Cdn$1,000,000, as applicable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an ABR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Borrowing or Canadian Prime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Borrowing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-70485</wp:posOffset>
            </wp:positionV>
            <wp:extent cx="15068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068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be in an aggregate amount that is equal to the entire unused balance of the Aggregate Commitments or that is required to finance the reimbursement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LC Disbursement as contemplated by Section 2.06(e). Each Swingline Loan shall be in an amount that is an integral multiple of $500,000 </w:t>
      </w:r>
      <w:r>
        <w:rPr>
          <w:rFonts w:ascii="Times New Roman" w:cs="Times New Roman" w:eastAsia="Times New Roman" w:hAnsi="Times New Roman"/>
          <w:sz w:val="18"/>
          <w:szCs w:val="18"/>
          <w:color w:val="FF0000"/>
          <w:strike w:val="1"/>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Cdn$500,000, as 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not less than $1,000,000</w:t>
      </w:r>
      <w:r>
        <w:rPr>
          <w:rFonts w:ascii="Times New Roman" w:cs="Times New Roman" w:eastAsia="Times New Roman" w:hAnsi="Times New Roman"/>
          <w:sz w:val="18"/>
          <w:szCs w:val="18"/>
          <w:color w:val="FF0000"/>
        </w:rPr>
        <w:t xml:space="preserve"> or Cdn$1,000,000, as applicable</w:t>
      </w:r>
      <w:r>
        <w:rPr>
          <w:rFonts w:ascii="Times New Roman" w:cs="Times New Roman" w:eastAsia="Times New Roman" w:hAnsi="Times New Roman"/>
          <w:sz w:val="18"/>
          <w:szCs w:val="18"/>
          <w:color w:val="000000"/>
        </w:rPr>
        <w:t>. Borrowings of more than one Type may be outstanding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-70485</wp:posOffset>
            </wp:positionV>
            <wp:extent cx="15068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068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collectively, more than a total of 10 Term Benchmark </w:t>
      </w:r>
      <w:r>
        <w:rPr>
          <w:rFonts w:ascii="Times New Roman" w:cs="Times New Roman" w:eastAsia="Times New Roman" w:hAnsi="Times New Roman"/>
          <w:sz w:val="18"/>
          <w:szCs w:val="18"/>
          <w:color w:val="FF0000"/>
        </w:rPr>
        <w:t>and CDOR</w:t>
      </w:r>
      <w:r>
        <w:rPr>
          <w:rFonts w:ascii="Times New Roman" w:cs="Times New Roman" w:eastAsia="Times New Roman" w:hAnsi="Times New Roman"/>
          <w:sz w:val="18"/>
          <w:szCs w:val="18"/>
          <w:color w:val="auto"/>
        </w:rPr>
        <w:t xml:space="preserve"> Borrowings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5147310</wp:posOffset>
            </wp:positionH>
            <wp:positionV relativeFrom="paragraph">
              <wp:posOffset>-70485</wp:posOffset>
            </wp:positionV>
            <wp:extent cx="568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8325" cy="8255"/>
                    </a:xfrm>
                    <a:prstGeom prst="rect">
                      <a:avLst/>
                    </a:prstGeom>
                    <a:noFill/>
                  </pic:spPr>
                </pic:pic>
              </a:graphicData>
            </a:graphic>
          </wp:anchor>
        </w:drawing>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(d)    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96" w:name="page97"/>
    <w:bookmarkEnd w:id="96"/>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To request a Borrowing, the Borrower Representative shall notify the Administrative Agent of such request either in writing (delivered by hand, facsimile or emailed in pdf format) in a form approved by the Administrative Agent and signed by the Borrower Representative or through Electronic System, if arrangements for doing so have been approved by the Administrative Agent, not later than</w:t>
      </w:r>
    </w:p>
    <w:p>
      <w:pPr>
        <w:spacing w:after="0" w:line="1" w:lineRule="exact"/>
        <w:rPr>
          <w:sz w:val="20"/>
          <w:szCs w:val="20"/>
          <w:color w:val="auto"/>
        </w:rPr>
      </w:pPr>
    </w:p>
    <w:p>
      <w:pPr>
        <w:ind w:left="4" w:right="120" w:hanging="4"/>
        <w:spacing w:after="0" w:line="251" w:lineRule="auto"/>
        <w:tabs>
          <w:tab w:leader="none" w:pos="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w:t>
      </w:r>
      <w:r>
        <w:rPr>
          <w:rFonts w:ascii="Times New Roman" w:cs="Times New Roman" w:eastAsia="Times New Roman" w:hAnsi="Times New Roman"/>
          <w:sz w:val="18"/>
          <w:szCs w:val="18"/>
          <w:color w:val="FF0000"/>
          <w:strike w:val="1"/>
        </w:rPr>
        <w:t>CDOR Borrowing, 11:00 a.m., Local Time, four (4) Business Days before the date of the proposed Borrowing, (b) in the case of a</w:t>
      </w:r>
      <w:r>
        <w:rPr>
          <w:rFonts w:ascii="Times New Roman" w:cs="Times New Roman" w:eastAsia="Times New Roman" w:hAnsi="Times New Roman"/>
          <w:sz w:val="18"/>
          <w:szCs w:val="18"/>
          <w:color w:val="auto"/>
        </w:rPr>
        <w:t xml:space="preserve"> Term Benchmark Borrowing or RFR Borrowing denominated in Sterling, 11:00 a.m., Local Time, three (3) Business Days before the date of the proposed Borrowing,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in the case of an RFR Borrowing denominated in any currency other than Sterling, 11:00 a.m. Local Time, five (5) Business Days before the date of the proposed Borrowing or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 in the case of an ABR Borrowing </w:t>
      </w:r>
      <w:r>
        <w:rPr>
          <w:rFonts w:ascii="Times New Roman" w:cs="Times New Roman" w:eastAsia="Times New Roman" w:hAnsi="Times New Roman"/>
          <w:sz w:val="18"/>
          <w:szCs w:val="18"/>
          <w:color w:val="FF0000"/>
          <w:strike w:val="1"/>
        </w:rPr>
        <w:t>or Canadian Prime Rate Borrowing</w:t>
      </w:r>
      <w:r>
        <w:rPr>
          <w:rFonts w:ascii="Times New Roman" w:cs="Times New Roman" w:eastAsia="Times New Roman" w:hAnsi="Times New Roman"/>
          <w:sz w:val="18"/>
          <w:szCs w:val="18"/>
          <w:color w:val="auto"/>
        </w:rPr>
        <w:t xml:space="preserve"> (other than a Swingline Borrowing), noon, Local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an ABR </w:t>
      </w:r>
      <w:r>
        <w:rPr>
          <w:rFonts w:ascii="Times New Roman" w:cs="Times New Roman" w:eastAsia="Times New Roman" w:hAnsi="Times New Roman"/>
          <w:sz w:val="18"/>
          <w:szCs w:val="18"/>
          <w:color w:val="FF0000"/>
          <w:strike w:val="1"/>
        </w:rPr>
        <w:t>Borrowing or Canadian Prime Rate</w:t>
      </w:r>
      <w:r>
        <w:rPr>
          <w:rFonts w:ascii="Times New Roman" w:cs="Times New Roman" w:eastAsia="Times New Roman" w:hAnsi="Times New Roman"/>
          <w:sz w:val="18"/>
          <w:szCs w:val="18"/>
          <w:color w:val="auto"/>
        </w:rPr>
        <w:t xml:space="preserve"> Borrowing to finance the reimbursement of an LC Disbursement as contemplated by Section 2.06(e) may be given not later than 10:00 a.m., New York time, on the date of such proposed Borrowing. Each such Borrowing Request shall be irrevocable and shall be signed by a Responsible Officer of the Borrower Representative. Each such Borrowing Request shall specify the following information in compliance with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-678815</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-541655</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(i)        the name of the applicable Borrower(s);</w:t>
      </w:r>
    </w:p>
    <w:p>
      <w:pPr>
        <w:spacing w:after="0" w:line="117" w:lineRule="exact"/>
        <w:rPr>
          <w:sz w:val="20"/>
          <w:szCs w:val="20"/>
          <w:color w:val="auto"/>
        </w:rPr>
      </w:pPr>
    </w:p>
    <w:tbl>
      <w:tblPr>
        <w:tblLayout w:type="fixed"/>
        <w:tblInd w:w="864"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(ii) </w:t>
            </w:r>
          </w:p>
        </w:tc>
        <w:tc>
          <w:tcPr>
            <w:tcW w:w="9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    the currency and aggregate amount of the requested Borrowing and a breakdown of the separate wires comprising such Borrowing;</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(iii) </w:t>
            </w:r>
          </w:p>
        </w:tc>
        <w:tc>
          <w:tcPr>
            <w:tcW w:w="9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the date of such Borrowing, which shall be a Business Day;</w:t>
            </w:r>
          </w:p>
        </w:tc>
      </w:tr>
      <w:tr>
        <w:trPr>
          <w:trHeight w:val="324"/>
        </w:trPr>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(iv)       the Type of such Borrowing; and</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 </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in the case of a Term Benchmark Borrowing</w:t>
            </w:r>
          </w:p>
        </w:tc>
        <w:tc>
          <w:tcPr>
            <w:tcW w:w="1560" w:type="dxa"/>
            <w:vAlign w:val="bottom"/>
          </w:tcPr>
          <w:p>
            <w:pPr>
              <w:ind w:left="40"/>
              <w:spacing w:after="0"/>
              <w:rPr>
                <w:sz w:val="20"/>
                <w:szCs w:val="20"/>
                <w:color w:val="auto"/>
              </w:rPr>
            </w:pPr>
            <w:r>
              <w:rPr>
                <w:rFonts w:ascii="Times New Roman" w:cs="Times New Roman" w:eastAsia="Times New Roman" w:hAnsi="Times New Roman"/>
                <w:sz w:val="18"/>
                <w:szCs w:val="18"/>
                <w:color w:val="FF0000"/>
                <w:w w:val="98"/>
              </w:rPr>
              <w:t>or CDOR Borrowing</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w w:val="99"/>
              </w:rPr>
              <w:t>, the initial Interest Period to be applicable thereto, which shall be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-76835</wp:posOffset>
            </wp:positionV>
            <wp:extent cx="9931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93140" cy="889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a period contemplated by the definition of the term “Interest Period.”</w:t>
      </w:r>
    </w:p>
    <w:p>
      <w:pPr>
        <w:spacing w:after="0" w:line="207"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Any Borrowing Request that shall fail to specify any of the information required by the preceding provisions of this paragraph may be rejected by the Administrative Agent if such failure is not corrected promptly after the Administrative Agent shall give written or telephonic notice thereof to the Borrower Representative and, if so rejected, will be of no force or effect.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3"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Protective Advances</w:t>
      </w:r>
      <w:r>
        <w:rPr>
          <w:rFonts w:ascii="Times New Roman" w:cs="Times New Roman" w:eastAsia="Times New Roman" w:hAnsi="Times New Roman"/>
          <w:sz w:val="17"/>
          <w:szCs w:val="17"/>
          <w:color w:val="auto"/>
        </w:rPr>
        <w:t>. (a)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w:t>
      </w:r>
    </w:p>
    <w:p>
      <w:pPr>
        <w:spacing w:after="0" w:line="3" w:lineRule="exact"/>
        <w:rPr>
          <w:sz w:val="20"/>
          <w:szCs w:val="20"/>
          <w:color w:val="auto"/>
        </w:rPr>
      </w:pPr>
    </w:p>
    <w:p>
      <w:pPr>
        <w:ind w:left="4" w:hanging="4"/>
        <w:spacing w:after="0" w:line="251" w:lineRule="auto"/>
        <w:tabs>
          <w:tab w:leader="none" w:pos="3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other amount chargeable to or required to be paid by the Borrowers pursuant to the terms of this Agreement, including payments of reimbursable expenses (including costs, fees, and expenses as described in Section 9.03) and other sums payable under the Loan Documents (any of such Loans are herein referred to as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principal amount of outstanding Protective Advances shall not, at any time, exceed (x) 5% of the Aggregate Commitments then in effect or (y) when aggregated with the aggregate outstanding principal amount of Overadvances, 10% of the Aggregate Commitments then in effect;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Protective Advance shall be made if after giving effect thereto, any Lender’s Revolving Exposure shall exceed such Lender’s Commitment. Protective Advances may be made even if the conditions precedent set forth in Section 4.02 have not been satisfied. The Protective Advances shall be secured by the Liens in favor of the Administrative Agent in and to the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97" w:name="page98"/>
    <w:bookmarkEnd w:id="9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and shall constitute Obligations hereunder. All Protective Advances </w:t>
      </w:r>
      <w:r>
        <w:rPr>
          <w:rFonts w:ascii="Times New Roman" w:cs="Times New Roman" w:eastAsia="Times New Roman" w:hAnsi="Times New Roman"/>
          <w:sz w:val="18"/>
          <w:szCs w:val="18"/>
          <w:color w:val="FF0000"/>
          <w:strike w:val="1"/>
        </w:rPr>
        <w:t>to the U.S. Borrowers</w:t>
      </w:r>
      <w:r>
        <w:rPr>
          <w:rFonts w:ascii="Times New Roman" w:cs="Times New Roman" w:eastAsia="Times New Roman" w:hAnsi="Times New Roman"/>
          <w:sz w:val="18"/>
          <w:szCs w:val="18"/>
          <w:color w:val="auto"/>
        </w:rPr>
        <w:t xml:space="preserve"> shall be ABR Borrowings </w:t>
      </w:r>
      <w:r>
        <w:rPr>
          <w:rFonts w:ascii="Times New Roman" w:cs="Times New Roman" w:eastAsia="Times New Roman" w:hAnsi="Times New Roman"/>
          <w:sz w:val="18"/>
          <w:szCs w:val="18"/>
          <w:color w:val="FF0000"/>
        </w:rPr>
        <w:t>and all Protective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Advances to the Canadian Borrowers shall be Canadian Prime Rate Borrowings if made in Canadian Dollars and ABR Borrowings if made in U.S. Dollars</w:t>
      </w:r>
      <w:r>
        <w:rPr>
          <w:rFonts w:ascii="Times New Roman" w:cs="Times New Roman" w:eastAsia="Times New Roman" w:hAnsi="Times New Roman"/>
          <w:sz w:val="18"/>
          <w:szCs w:val="18"/>
          <w:color w:val="000000"/>
          <w:strike w:val="1"/>
        </w:rPr>
        <w:t>. The making of a Protective Advance on any one occasion shall not obligate the Administrative Agent to make any Protective Advance on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other occasion. The Administrative Agent’s authorization to make Protective Advances may be revoked at any time by the Required Lenders. Any such revocation must be in writing and shall become effective prospectively upon the Administrative Agent’s receipt thereof. At any time </w:t>
      </w:r>
      <w:r>
        <w:rPr>
          <w:rFonts w:ascii="Times New Roman" w:cs="Times New Roman" w:eastAsia="Times New Roman" w:hAnsi="Times New Roman"/>
          <w:sz w:val="18"/>
          <w:szCs w:val="18"/>
          <w:color w:val="FF0000"/>
          <w:strike w:val="1"/>
        </w:rPr>
        <w:t>that there is</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sufficient U.S. Availability or Canadian Availability, as applicable,</w:t>
      </w:r>
      <w:r>
        <w:rPr>
          <w:rFonts w:ascii="Times New Roman" w:cs="Times New Roman" w:eastAsia="Times New Roman" w:hAnsi="Times New Roman"/>
          <w:sz w:val="18"/>
          <w:szCs w:val="18"/>
          <w:u w:val="single" w:color="auto"/>
          <w:color w:val="0000FF"/>
          <w:strike w:val="1"/>
        </w:rPr>
        <w:t>the making of such Revolving Loan would not violate the Revolving Exposure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Limitations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and the conditions precedent set forth in Section 4.02 have been satisfied, the Administrative Agent may request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applicable Revolving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Lenders to make a Revolving Loan to repay a Protective Advance. At any other time the Administrative Agent may require the Lenders to fund their risk participations described in Section 2.04(b).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-1179830</wp:posOffset>
            </wp:positionV>
            <wp:extent cx="8280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8040" cy="825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-408305</wp:posOffset>
            </wp:positionV>
            <wp:extent cx="36004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52260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68"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Swingline Loans and Overadvances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(a)    The Administrative Agent, the Swingline Lender and the Lenders agree that in order to facilitate the administration of this Agreement and the other Loan Documents, promptly after the Borrower Representative requests </w:t>
      </w:r>
      <w:r>
        <w:rPr>
          <w:rFonts w:ascii="Times New Roman" w:cs="Times New Roman" w:eastAsia="Times New Roman" w:hAnsi="Times New Roman"/>
          <w:sz w:val="17"/>
          <w:szCs w:val="17"/>
          <w:color w:val="FF0000"/>
          <w:strike w:val="1"/>
        </w:rPr>
        <w:t>(i) on behalf of a U.S. Borrower,</w:t>
      </w:r>
      <w:r>
        <w:rPr>
          <w:rFonts w:ascii="Times New Roman" w:cs="Times New Roman" w:eastAsia="Times New Roman" w:hAnsi="Times New Roman"/>
          <w:sz w:val="17"/>
          <w:szCs w:val="17"/>
          <w:color w:val="auto"/>
        </w:rPr>
        <w:t xml:space="preserve"> an ABR Borrowing in U.S. </w:t>
      </w:r>
      <w:r>
        <w:rPr>
          <w:rFonts w:ascii="Times New Roman" w:cs="Times New Roman" w:eastAsia="Times New Roman" w:hAnsi="Times New Roman"/>
          <w:sz w:val="17"/>
          <w:szCs w:val="17"/>
          <w:color w:val="FF0000"/>
          <w:strike w:val="1"/>
        </w:rPr>
        <w:t>Dollars or</w:t>
      </w:r>
    </w:p>
    <w:p>
      <w:pPr>
        <w:spacing w:after="0" w:line="1" w:lineRule="exact"/>
        <w:rPr>
          <w:sz w:val="20"/>
          <w:szCs w:val="20"/>
          <w:color w:val="auto"/>
        </w:rPr>
      </w:pPr>
    </w:p>
    <w:p>
      <w:pPr>
        <w:ind w:left="4" w:right="80" w:hanging="4"/>
        <w:spacing w:after="0" w:line="251" w:lineRule="auto"/>
        <w:tabs>
          <w:tab w:leader="none" w:pos="269" w:val="left"/>
        </w:tabs>
        <w:numPr>
          <w:ilvl w:val="0"/>
          <w:numId w:val="4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on behalf of a Canadian Borrower, a Canadian Prime Rate Loan in Canadian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Dollars, the Swingline Lender may elect to have the terms of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Section 2.05(a) apply to such Borrowing Request by advancing, on behalf of the Lenders and in the amount requested, same day funds to the applicable Borrowers, on the date of the applicable Borrowing to the applicable Funding Account(s) (each such Loan made solely by the Swingline Lender pursuant to this Section 2.05(a) is referred to in this Agreement as a “</w:t>
      </w:r>
      <w:r>
        <w:rPr>
          <w:rFonts w:ascii="Times New Roman" w:cs="Times New Roman" w:eastAsia="Times New Roman" w:hAnsi="Times New Roman"/>
          <w:sz w:val="18"/>
          <w:szCs w:val="18"/>
          <w:u w:val="single" w:color="auto"/>
          <w:color w:val="000000"/>
        </w:rPr>
        <w:t>Swingline Loan</w:t>
      </w:r>
      <w:r>
        <w:rPr>
          <w:rFonts w:ascii="Times New Roman" w:cs="Times New Roman" w:eastAsia="Times New Roman" w:hAnsi="Times New Roman"/>
          <w:sz w:val="18"/>
          <w:szCs w:val="18"/>
          <w:color w:val="000000"/>
        </w:rPr>
        <w:t xml:space="preserve">”), with settlement among them as to the Swingline Loans to take place on a periodic basis as set forth in Section 2.05(d). Each Swingline Loan shall be subject to all the terms and conditions applicable to other ABR Loans </w:t>
      </w:r>
      <w:r>
        <w:rPr>
          <w:rFonts w:ascii="Times New Roman" w:cs="Times New Roman" w:eastAsia="Times New Roman" w:hAnsi="Times New Roman"/>
          <w:sz w:val="18"/>
          <w:szCs w:val="18"/>
          <w:color w:val="FF0000"/>
          <w:strike w:val="1"/>
        </w:rPr>
        <w:t>and Canadian Prime Rate Loans</w:t>
      </w:r>
      <w:r>
        <w:rPr>
          <w:rFonts w:ascii="Times New Roman" w:cs="Times New Roman" w:eastAsia="Times New Roman" w:hAnsi="Times New Roman"/>
          <w:sz w:val="18"/>
          <w:szCs w:val="18"/>
          <w:color w:val="000000"/>
        </w:rPr>
        <w:t xml:space="preserve"> funded by the Lenders, except that all payments thereon shall be payable to the Swingline Lender solely for its own account. In addition, the Borrowers hereby authorize the Swingline Lender to, and the Swingline Lender may, subject to the terms and conditions set forth herein (but without any further written notice required), not later than 2:00 p.m., New York time, on each Business Day, make available to the Borrowers by means of a credit to the Funding Account(s), the proceeds of a Swingline Loan to the extent necessary to pay items to be drawn on any Controlled Disbursement Account that Business Day;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on any Business Day there is insufficient borrowing capacity to permit the Swingline Lender to make available to the Borrowers a Swingline Loan in the amount necessary to pay all items to be so drawn on any such Controlled Disbursement Account on such Business Day, then the Borrower Representative shall be deemed to have requested an ABR Borrowing in U.S. Dollars </w:t>
      </w:r>
      <w:r>
        <w:rPr>
          <w:rFonts w:ascii="Times New Roman" w:cs="Times New Roman" w:eastAsia="Times New Roman" w:hAnsi="Times New Roman"/>
          <w:sz w:val="18"/>
          <w:szCs w:val="18"/>
          <w:color w:val="FF0000"/>
          <w:strike w:val="1"/>
        </w:rPr>
        <w:t>or a Canadian Prime Rate Loan in Canadian Dollars, as 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pursuant to Section 2.03 in the amount of such deficiency to be made on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Business Day. The aggregate amount of Swingline Loans outstanding at any time shall not exceed $25,000,000</w:t>
      </w:r>
      <w:r>
        <w:rPr>
          <w:rFonts w:ascii="Times New Roman" w:cs="Times New Roman" w:eastAsia="Times New Roman" w:hAnsi="Times New Roman"/>
          <w:sz w:val="18"/>
          <w:szCs w:val="18"/>
          <w:color w:val="FF0000"/>
          <w:strike w:val="1"/>
        </w:rPr>
        <w:t>; provided that, the aggregate amount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such Swingline Loans outstanding provided at any time to any Canadian Borrower shall not exceed $4,000,000.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Swingline Lender shall not make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any Swingline Loan if, after giving effect thereto, the Borrowers would not be in compliance with the Revolving Exposure Limitations. All Swingline Loans shall be ABR Borrowings </w:t>
      </w:r>
      <w:r>
        <w:rPr>
          <w:rFonts w:ascii="Times New Roman" w:cs="Times New Roman" w:eastAsia="Times New Roman" w:hAnsi="Times New Roman"/>
          <w:sz w:val="18"/>
          <w:szCs w:val="18"/>
          <w:color w:val="FF0000"/>
        </w:rPr>
        <w:t>in the case of U.S. Borrowers or Canadian Prime Rate Borrowings in the case of Canadian Borrowers</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5117465</wp:posOffset>
            </wp:positionH>
            <wp:positionV relativeFrom="paragraph">
              <wp:posOffset>-270510</wp:posOffset>
            </wp:positionV>
            <wp:extent cx="254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1491615</wp:posOffset>
            </wp:positionH>
            <wp:positionV relativeFrom="paragraph">
              <wp:posOffset>-81915</wp:posOffset>
            </wp:positionV>
            <wp:extent cx="46736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673600" cy="8255"/>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3175</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Any provision of this Agreement to the contrary notwithstanding, at the request of the Borrower Representative, the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in its sole discretion (but with absolutely no obligation), on behalf of the Lenders,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color w:val="auto"/>
        </w:rPr>
        <w:t xml:space="preserve"> make Revolving Loans to the Borrowers, in amounts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exceed U.S. Availability or Canadian Availability, as applicable</w:t>
      </w:r>
      <w:r>
        <w:rPr>
          <w:rFonts w:ascii="Times New Roman" w:cs="Times New Roman" w:eastAsia="Times New Roman" w:hAnsi="Times New Roman"/>
          <w:sz w:val="18"/>
          <w:szCs w:val="18"/>
          <w:u w:val="single" w:color="auto"/>
          <w:color w:val="0000FF"/>
        </w:rPr>
        <w:t>would not violate the Revolving Exposure Limitations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such excess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are herein referred to collectively as “</w:t>
      </w:r>
      <w:r>
        <w:rPr>
          <w:rFonts w:ascii="Times New Roman" w:cs="Times New Roman" w:eastAsia="Times New Roman" w:hAnsi="Times New Roman"/>
          <w:sz w:val="18"/>
          <w:szCs w:val="18"/>
          <w:u w:val="single" w:color="auto"/>
          <w:color w:val="auto"/>
        </w:rPr>
        <w:t>Overadvances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or (y) deem the amount of Revolving Loans outstanding to the Borrowers that are in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-121920</wp:posOffset>
            </wp:positionV>
            <wp:extent cx="24860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-70485</wp:posOffset>
            </wp:positionV>
            <wp:extent cx="42075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075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of U.S. Availability or Canadian Availability, as applicable, to be Overadvances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no Overadvance shall result in a Default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Borrowers’ failure to comply with Section 2.01 for so long as such Overadvance remains outstanding in accordance with the terms of this paragraph, but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solely with respect to the amount of such Overadvance;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amount of outstanding Overadvances shall not,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(x) 5% of the Aggregate Commitments then in effect or (y) when aggregated with the aggregate outstanding amount of Protective Advances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10% of the Aggregate Commitments then in effect;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Overadvance shall be made if after giving effect thereto,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Revolving Exposure shall exceed such Lender’s Commitment. Overadvances may be made even if the condition precedent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4.02(c) has not been satisfied. All Overadvances shall constitute ABR Borrowings </w:t>
      </w:r>
      <w:r>
        <w:rPr>
          <w:rFonts w:ascii="Times New Roman" w:cs="Times New Roman" w:eastAsia="Times New Roman" w:hAnsi="Times New Roman"/>
          <w:sz w:val="18"/>
          <w:szCs w:val="18"/>
          <w:color w:val="FF0000"/>
        </w:rPr>
        <w:t>in the case of U.S. Borrowers and the Canadian Borrowers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-70485</wp:posOffset>
            </wp:positionV>
            <wp:extent cx="28460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FF0000"/>
          <w:strike w:val="1"/>
        </w:rPr>
        <w:t>made in U.S. Dollars) or Canadian Prime Rate Borrowings (if made in Canadian Dollars) in the case of Canadian Borrowers</w:t>
      </w:r>
      <w:r>
        <w:rPr>
          <w:rFonts w:ascii="Times New Roman" w:cs="Times New Roman" w:eastAsia="Times New Roman" w:hAnsi="Times New Roman"/>
          <w:sz w:val="18"/>
          <w:szCs w:val="18"/>
          <w:color w:val="000000"/>
        </w:rPr>
        <w:t>. The making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Overadvance on any one occasion shall not obligate the Administrative Agent to make any Overadvance on any other occasion.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shall be required to repay each Overadvance no later than the 30th day after the date of the making thereof. The Administrative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to make Overadvances may be revoked at any time by the Required Lenders. Any such revocation must be in writing and shall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prospectively upon the Administrative Agent’s receipt thereof.</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(c)    Upon the making of a Swingline Loan or an Overadvance (whether before or after the occurrence of a Default and regardless of whether a Settlement has been requested with respect to such Swingline Loan or Overadvance), each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auto"/>
        </w:rPr>
        <w:t xml:space="preserve">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Commitment. The Swingline Lender or the Administrative Agent may, at any time, require such Lenders to fund their participations. From and after the date, if any, on which any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(d)    The Administrative Agent, on behalf of the Swingline Lender, shall request settlement (a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with the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auto"/>
        </w:rPr>
        <w:t xml:space="preserve"> Lenders on at least a weekly basis or on any date that the Administrative Agent elects, by notifying such Lenders of such requested Settlement by facsimile, telephone, or e-mail no later than 1:00 p.m. New York time on the date of such requested Settlement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xml:space="preserve">”). Each such Lender (other than the Swingline Lender, in the case of the Swingline Loans) shall transfer the amount of such Lender’s Applicable Percentage of the outstanding principal amount of the applicable Loan </w:t>
      </w:r>
      <w:r>
        <w:rPr>
          <w:rFonts w:ascii="Times New Roman" w:cs="Times New Roman" w:eastAsia="Times New Roman" w:hAnsi="Times New Roman"/>
          <w:sz w:val="18"/>
          <w:szCs w:val="18"/>
          <w:color w:val="FF0000"/>
          <w:strike w:val="1"/>
        </w:rPr>
        <w:t>(in the same currency such Loan was made)</w:t>
      </w:r>
      <w:r>
        <w:rPr>
          <w:rFonts w:ascii="Times New Roman" w:cs="Times New Roman" w:eastAsia="Times New Roman" w:hAnsi="Times New Roman"/>
          <w:sz w:val="18"/>
          <w:szCs w:val="18"/>
          <w:color w:val="auto"/>
        </w:rPr>
        <w:t xml:space="preserve"> with respect to which Settlement is requested to the Administrative Agent, to such account of the Administrative Agent as the Administrative Agent may designate, not later than 3:00 p.m., New York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Lenders, respectively. If any such amount is not transferred to the Administrative Agent by any Lender on such Settlement Date, the Swingline Lender shall be entitled to recover from such Lender on demand such amount, together with interest thereon, as specified in Section 2.07.</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99" w:name="page100"/>
    <w:bookmarkEnd w:id="99"/>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Representative may request the issuance of Letters of Credit denominated in U.S. Dollars or an LC Designated Currency for its own account or for the account of another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as the applicant thereof for the support of its or any Subsidiary’s obligations, in a form reasonably acceptable to the Administrative Agent and the Issuing Bank, at any time and from time to time during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notwithstanding that the Urban UK L/C has been issued for the account of a Subsidiary of the Company,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hereby acknowledge and agree that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shall be deemed to have requested that Wells Fargo, as an Issuing Bank hereunder, issue the Urban UK L/C, and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are and shall be obligated for all reimbursement obligations under the Urban UK L/C, including, without limitation, as if an application for such Urban UK L/C shall have been executed by the Company. In the event of any inconsistency between the terms and conditions of this Agreement and the terms and conditions of any form of letter of credit application or other agreement submitted by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to, or entered into by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with, the Issuing Bank relating to any Letter of Credit, the terms and conditions of this Agreement shall control. Each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unconditionally and irrevocably agrees that, in connection with any Letter of Credit issued for the support of any Subsidiary’s obligations as provided in the first sentence of this paragraph, such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will be fully responsible for the reimbursement of LC Disbursements in accordance with the terms hereof, the payment of interest thereon and the payment of fees due under Section 2.12(b) to the same extent as if it were the sole account party in respect of such Letter of Credit (such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w:t>
      </w:r>
      <w:r>
        <w:rPr>
          <w:rFonts w:ascii="Times New Roman" w:cs="Times New Roman" w:eastAsia="Times New Roman" w:hAnsi="Times New Roman"/>
          <w:sz w:val="18"/>
          <w:szCs w:val="18"/>
          <w:color w:val="FF0000"/>
          <w:strike w:val="1"/>
        </w:rPr>
        <w:t>country or territory that, at the time of such funding, is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subject of</w:t>
      </w:r>
      <w:r>
        <w:rPr>
          <w:rFonts w:ascii="Times New Roman" w:cs="Times New Roman" w:eastAsia="Times New Roman" w:hAnsi="Times New Roman"/>
          <w:sz w:val="18"/>
          <w:szCs w:val="18"/>
          <w:u w:val="single" w:color="auto"/>
          <w:color w:val="0000FF"/>
        </w:rPr>
        <w:t>Sanctioned Country in violation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Sanctions or (B) in any manner that would result in a violation of any Sanctions by any party to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-1771650</wp:posOffset>
            </wp:positionV>
            <wp:extent cx="15855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8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Representative shall deliver by hand or facsimile (or transmit by electronic communication, if arrangements for doing so have been approved by the Issuing Bank and the Administrative Agent) to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100" w:name="page101"/>
    <w:bookmarkEnd w:id="10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(if applicable) (which shall comply with paragraph (c) of this Section), the amount and currency of such Letter of Credit, the name and address of the beneficiary thereof and such other information as shall be necessary to prepare, amend, renew or extend such Letter of Credit. If requested by the Issuing Bank, the Borrower Representative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shall be deemed to represent and warrant that), after giving effect to such issuance, amendment, renewal or extension (i) the aggregate LC Exposure shall not exceed $40,000,000, (ii) the aggregate Standby LC Exposure shall not exceed $40,000,000, (iii) the aggregate Commercial LC Exposure shall not exceed $5,000,000, (iv) the LC Exposure of any Issuing Bank shall not exceed such Issuing Bank’s LC Individual Sublimit, and (v) the Borrowers will be in compliance with the Revolving Exposure Limitations.</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(other than the Urban UK L/C)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(5) Business Days prior to the Maturity Date (or such later date as to which the Administrative Agent may agree) unless in the case of this subclause (ii) such Letter of Credit is Cash Collateralized on or prior to the date of issuance thereof. Any Letter of Credit may provide by its terms that it may be automatically extended for additional successive one year periods on terms reasonably acceptable to the applicable Issuing Bank. Any Letter of Credit providing for automatic extension shall be extended upon the then current expiration date without any further action by any Person unless the applicable Issuing Bank shall have given notice to the applicable beneficiary (with a copy to the Borrower Representative) of the election by such Issuing Bank not to extend such Letter of Credit, such notice to be given not fewer than 30 days prior to the then current expiration date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Letter of Credit may be extended automatically or otherwise beyond the date that is five (5) Business Days prior to the Maturity Date unless such Letter of Credit is Cash Collateralized on or prior to the date of such extension. Notwithstanding the foregoing, for the avoidance of doubt, the Urban UK L/C shall not be required to comply with the foregoing requirements.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(in the same currency as such LC Disbursement) made by the Issuing Bank and not reimbursed by the Borrowers on the date due as provided in paragraph (e) of this Section, or of any reimbursement payment required to be refunded to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01" w:name="page102"/>
    <w:bookmarkEnd w:id="10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shall reimburse such LC Disbursement by paying to the Administrative Agent an amount equal to such LC Disbursement (in the same currency as such LC Disbursement) (i) not later than 1:00 p.m., New York time, on the date that such LC Disbursement is made, if the Borrower Representative shall have received notice of such LC Disbursement prior to 10:00 a.m., New York time, on such date, or, (ii) if such notice has not been received by the Borrower Representative prior to such time on such date, then not later than 12:00 noon, New York time, on (A) the Business Day that the Borrower Representative receives such notice, if such notice is received prior to 10:00 a.m., New York time, on the day of receipt, or (B) the Business Day immediately following the day that the Borrower Representative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may, subject to the conditions to borrowing set forth herein, request in accordance with Section 2.03 or Section 2.05 that such payment be financed with an ABR Borrowing or Swingline Loan in an equivalent amount and, to the extent so financed,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Borrowers’ obligation to make such payment shall be discharged and replaced by the resulting ABR Borrowing or Swingline Loan. If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Borrowers fail to make such payment when due, such amount, if denominated in </w:t>
      </w:r>
      <w:r>
        <w:rPr>
          <w:rFonts w:ascii="Times New Roman" w:cs="Times New Roman" w:eastAsia="Times New Roman" w:hAnsi="Times New Roman"/>
          <w:sz w:val="18"/>
          <w:szCs w:val="18"/>
          <w:color w:val="FF0000"/>
          <w:strike w:val="1"/>
        </w:rPr>
        <w:t>Canadian Dollars or</w:t>
      </w:r>
      <w:r>
        <w:rPr>
          <w:rFonts w:ascii="Times New Roman" w:cs="Times New Roman" w:eastAsia="Times New Roman" w:hAnsi="Times New Roman"/>
          <w:sz w:val="18"/>
          <w:szCs w:val="18"/>
          <w:color w:val="000000"/>
        </w:rPr>
        <w:t xml:space="preserve"> other Agreed Currencies, shall be converted to U.S. Dollars and shall bear interest at the Alternate Base Rate and the Administrative Agent shall notify each Lender of the applicable LC Disbursement, the payment then due from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0000"/>
        </w:rPr>
        <w:t xml:space="preserve"> Borrowers in respect thereof and such Lender’s Applicable Percentage thereof. Promptly following receipt of such notice, each Lender shall pay to the Administrative Agent its Applicable Percentage of the payment then due from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0000"/>
        </w:rPr>
        <w:t xml:space="preserve"> Borrowers,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000000"/>
        </w:rPr>
        <w:t>mutatis mutandis</w:t>
      </w:r>
      <w:r>
        <w:rPr>
          <w:rFonts w:ascii="Times New Roman" w:cs="Times New Roman" w:eastAsia="Times New Roman" w:hAnsi="Times New Roman"/>
          <w:sz w:val="18"/>
          <w:szCs w:val="18"/>
          <w:color w:val="000000"/>
        </w:rPr>
        <w:t xml:space="preserve">, to the payment obligations of the Lenders), and the Administrative Agent shall promptly pay to the Issuing Bank the amounts so received by it from the Lenders. Promptly following receipt by the Administrative Agent of any payment from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000000"/>
        </w:rPr>
        <w:t xml:space="preserve"> Borrowers pursuant to this paragraph, the Administrative Agent shall distribute such payment to the applicable Issuing Bank or, to the extent that Lenders have made payments pursuant to this paragraph to reimburse the Issuing Bank, then to such Lenders and the Issuing Bank as their interests may appear. Any payment made by a Lender pursuant to this paragraph to reimburse an Issuing Bank for any LC Disbursement (other than the funding of Revolving Loans or a Swingline Loan as contemplated above) shall not constitute a Loan and shall not relieve the Borrowers of their obligation to reimburse such LC Disbursement.</w:t>
      </w:r>
    </w:p>
    <w:p>
      <w:pPr>
        <w:spacing w:after="0" w:line="188"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to the extent of any direct damages (as opposed to special, indirect, consequential or punitive damages, claims in respect of which are hereby waived by the </w:t>
      </w:r>
      <w:r>
        <w:rPr>
          <w:rFonts w:ascii="Times New Roman" w:cs="Times New Roman" w:eastAsia="Times New Roman" w:hAnsi="Times New Roman"/>
          <w:sz w:val="18"/>
          <w:szCs w:val="18"/>
          <w:color w:val="FF0000"/>
          <w:strike w:val="1"/>
        </w:rPr>
        <w:t>U.S.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102" w:name="page103"/>
    <w:bookmarkEnd w:id="102"/>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Borrowers to the extent permitted by applicable law) suffered by any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by telephone (confirmed by facsimile)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of their obligation to reimburse such Issuing Bank and the Lenders with respect to any such LC Disbursement.</w:t>
      </w:r>
    </w:p>
    <w:p>
      <w:pPr>
        <w:spacing w:after="0" w:line="18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u w:val="single" w:color="auto"/>
          <w:color w:val="auto"/>
        </w:rPr>
        <w:t>Interim Interest</w:t>
      </w:r>
      <w:r>
        <w:rPr>
          <w:rFonts w:ascii="Times New Roman" w:cs="Times New Roman" w:eastAsia="Times New Roman" w:hAnsi="Times New Roman"/>
          <w:sz w:val="17"/>
          <w:szCs w:val="17"/>
          <w:color w:val="auto"/>
        </w:rPr>
        <w:t xml:space="preserve">. If an Issuing Bank shall make any LC Disbursement, then, unless the </w:t>
      </w:r>
      <w:r>
        <w:rPr>
          <w:rFonts w:ascii="Times New Roman" w:cs="Times New Roman" w:eastAsia="Times New Roman" w:hAnsi="Times New Roman"/>
          <w:sz w:val="17"/>
          <w:szCs w:val="17"/>
          <w:color w:val="FF0000"/>
          <w:strike w:val="1"/>
        </w:rPr>
        <w:t>U.S.</w:t>
      </w:r>
      <w:r>
        <w:rPr>
          <w:rFonts w:ascii="Times New Roman" w:cs="Times New Roman" w:eastAsia="Times New Roman" w:hAnsi="Times New Roman"/>
          <w:sz w:val="17"/>
          <w:szCs w:val="17"/>
          <w:color w:val="auto"/>
        </w:rPr>
        <w:t xml:space="preserve"> Borrowers shall reimburse such LC Disbursement in full on the date such LC Disbursement is made, the unpaid amount thereof shall bear interest, for each day from and including the date such LC Disbursement is made to but excluding the date that the </w:t>
      </w:r>
      <w:r>
        <w:rPr>
          <w:rFonts w:ascii="Times New Roman" w:cs="Times New Roman" w:eastAsia="Times New Roman" w:hAnsi="Times New Roman"/>
          <w:sz w:val="17"/>
          <w:szCs w:val="17"/>
          <w:color w:val="FF0000"/>
          <w:strike w:val="1"/>
        </w:rPr>
        <w:t>U.S.</w:t>
      </w:r>
      <w:r>
        <w:rPr>
          <w:rFonts w:ascii="Times New Roman" w:cs="Times New Roman" w:eastAsia="Times New Roman" w:hAnsi="Times New Roman"/>
          <w:sz w:val="17"/>
          <w:szCs w:val="17"/>
          <w:color w:val="auto"/>
        </w:rPr>
        <w:t xml:space="preserve"> Borrowers reimburse such LC Disbursement, at the rate per annum then applicable to ABR Loans and such interest shall be payable on the date when such reimbursement is due;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w:t>
      </w:r>
      <w:r>
        <w:rPr>
          <w:rFonts w:ascii="Times New Roman" w:cs="Times New Roman" w:eastAsia="Times New Roman" w:hAnsi="Times New Roman"/>
          <w:sz w:val="17"/>
          <w:szCs w:val="17"/>
          <w:color w:val="FF0000"/>
          <w:strike w:val="1"/>
        </w:rPr>
        <w:t>U.S.</w:t>
      </w:r>
      <w:r>
        <w:rPr>
          <w:rFonts w:ascii="Times New Roman" w:cs="Times New Roman" w:eastAsia="Times New Roman" w:hAnsi="Times New Roman"/>
          <w:sz w:val="17"/>
          <w:szCs w:val="17"/>
          <w:color w:val="auto"/>
        </w:rPr>
        <w:t xml:space="preserve"> Borrowers fail to reimburse such LC Disbursement when due pursuant to paragraph (e) of this Section, then Section 2.13(h) shall apply. Interest accrued pursuant to this paragraph shall be for the account of the Issuing Bank, except that interest accrued on and after the date of payment by any Lender pursuant to paragraph</w:t>
      </w:r>
    </w:p>
    <w:p>
      <w:pPr>
        <w:spacing w:after="0" w:line="5" w:lineRule="exact"/>
        <w:rPr>
          <w:sz w:val="20"/>
          <w:szCs w:val="20"/>
          <w:color w:val="auto"/>
        </w:rPr>
      </w:pPr>
    </w:p>
    <w:p>
      <w:pPr>
        <w:ind w:left="244" w:hanging="244"/>
        <w:spacing w:after="0"/>
        <w:tabs>
          <w:tab w:leader="none" w:pos="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to reimburse the Issuing Bank shall be for the account of such Lender to the extent of such payment.</w:t>
      </w:r>
    </w:p>
    <w:p>
      <w:pPr>
        <w:spacing w:after="0" w:line="9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Replacement of an Issuing Bank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60" w:firstLine="418"/>
        <w:spacing w:after="0" w:line="254" w:lineRule="auto"/>
        <w:rPr>
          <w:sz w:val="20"/>
          <w:szCs w:val="20"/>
          <w:color w:val="auto"/>
        </w:rPr>
      </w:pPr>
      <w:r>
        <w:rPr>
          <w:rFonts w:ascii="Times New Roman" w:cs="Times New Roman" w:eastAsia="Times New Roman" w:hAnsi="Times New Roman"/>
          <w:sz w:val="18"/>
          <w:szCs w:val="18"/>
          <w:color w:val="auto"/>
        </w:rPr>
        <w:t xml:space="preserve">(i)    Any Issuing Bank may be replaced at any time by written agreement among the Borrower Representative, the Administrative Agent, the replaced Issuing Bank and the successor Issuing Bank. The Administrative Agent shall notify the Lenders of any such replacement of an Issuing Bank. At the time any such replacement shall become effective,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80" w:lineRule="exact"/>
        <w:rPr>
          <w:sz w:val="20"/>
          <w:szCs w:val="20"/>
          <w:color w:val="auto"/>
        </w:rPr>
      </w:pPr>
    </w:p>
    <w:p>
      <w:pPr>
        <w:ind w:left="544" w:right="40" w:firstLine="418"/>
        <w:spacing w:after="0" w:line="282" w:lineRule="auto"/>
        <w:rPr>
          <w:sz w:val="20"/>
          <w:szCs w:val="20"/>
          <w:color w:val="auto"/>
        </w:rPr>
      </w:pPr>
      <w:r>
        <w:rPr>
          <w:rFonts w:ascii="Times New Roman" w:cs="Times New Roman" w:eastAsia="Times New Roman" w:hAnsi="Times New Roman"/>
          <w:sz w:val="18"/>
          <w:szCs w:val="18"/>
          <w:color w:val="auto"/>
        </w:rPr>
        <w:t>(ii)    The Issuing Bank may resign as an Issuing Bank at any time upon thirty days’ prior written notice to the Administrative Agent, the Borrower Representative and the Lenders, in which case, such Issuing Bank shall be replaced in accordance with Section 2.06(i) above.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4"/>
          </w:cols>
          <w:pgMar w:left="436" w:top="270" w:right="439" w:bottom="1440" w:gutter="0" w:footer="0" w:header="0"/>
        </w:sectPr>
      </w:pPr>
    </w:p>
    <w:bookmarkStart w:id="103" w:name="page104"/>
    <w:bookmarkEnd w:id="103"/>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Borrower Representative receives notice from the Administrative Agent or the Required Lenders demanding the deposit of cash collateral pursuant to this paragraph, the U.S. Borrowers shall Cash Collateralize all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Cash Collateralize all Letters of Credit shall become effective immediately, without demand or other notice of any kind, upon the occurrence of any Event of Default with respect to any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described in clause (h) or (i) of Article VII. For the purposes of this Agreement, “</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shall mean, (x) with respect to any Letter of Credit other than the Urban UK L/C, the deposit in U.S. Dollars in an account with the Administrative Agent, in the name of the Administrative Agent and for the benefit of the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an amount in cash equal to (i) 103% of the amount of the LC Exposure in respect of such Letter of Credit issued and outstanding on such date plus accrued and unpaid interest thereon, plus (ii) 115% of the amount of the LC Exposure in respect of Letters of Credit issued and outstanding in any LC Designated Currency on such date, plus accrued and unpaid interest thereon, and (y) with respect to the Urban UK L/C, the deposit in Sterling in an account with Wells Fargo, in the name of Wells Fargo and for the benefit of the Lenders (the “</w:t>
      </w:r>
      <w:r>
        <w:rPr>
          <w:rFonts w:ascii="Times New Roman" w:cs="Times New Roman" w:eastAsia="Times New Roman" w:hAnsi="Times New Roman"/>
          <w:sz w:val="18"/>
          <w:szCs w:val="18"/>
          <w:u w:val="single" w:color="auto"/>
          <w:color w:val="auto"/>
        </w:rPr>
        <w:t>Urban UK 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115% of the amount of the LC Exposure in respect of such Urban UK L/C outstanding on such date, and such additional amounts as may be required by Wells Fargo from time to time thereafter, plus accrued and unpaid interest thereon. Such deposit in the LC Collateral Account shall be held by the Administrative Agent as collateral for the payment and performance of the Secured Obligations. Such deposit in the Urban UK L/C Collateral Account shall be held by Wells Fargo as collateral for the payment and performance of the Urban UK L/C and all other Secured Obligations. The Administrative Agent shall have exclusive dominion and control, including the exclusive right of withdrawal, over the LC Collateral Account and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hereby grant the Administrative Agent a security interest in the LC Collateral Account and all money or other assets on deposit therein or credited thereto. Wells Fargo shall have exclusive dominion and control, including the exclusive right of withdrawal, over the Urban UK L/C Collateral Account and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hereby grant Wells Fargo and the other Secured Parties a security interest in and charge over the Urban UK L/C Collateral Account and all money or other assets on deposit therein or credited thereto. Other than any interest earned on the investment of such deposits, which investments shall be made at the option and sole discretion of the Administrative Agent and at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risk and expense, such deposits in the LC Collateral Account shall not bear interest. Other than any interest earned on the investment of such deposits, which investments shall be made at the option and sole discretion of Wells Fargo and at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risk and expense, such deposits in the Urban UK L/C Collateral Account shall not bear interest. Interest or profits, if any, on such investments shall accumulate in the LC Collateral Account or the Urban UK L/C Collateral Account, as applicable. Moneys in the LC Collateral Account shall be applied by the Administrative Agent to reimburse the Issuing Bank for LC Disbursements for which it has not been reimbursed and, to the extent not so applied, shall be held for the satisfaction of the reimbursement obligations of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for the LC Exposure at such time or, if the maturity of the Loans has been accelerated (but subject to the consent of the Required Lenders), be applied to satisfy other Secured Obligations. Moneys in the Urban UK L/C Collateral Account shall be applied by Wells Fargo first to reimburse Wells Fargo, as Issuing Bank, for LC Disbursements with respect to the Urban UK L/C for which it has not been reimbursed, and, to the extent of any excess following such reimbursement in full, shall be applied as set forth in the immediately preceding sentence. If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are required to Cash Collateralize Letters of Credit solely as a result of the occurrence of an Event of Default, the cash collateral (to the extent not applied as aforesaid) shall be returned to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within three (3) Business Days after all such Events of Default have been waived as confirmed in writing by the Administrative Agent. Not later than concurrently with payoff or refinancing of the Obligations arising under the Loan Documents (other than in respect of the Urban UK L/C), Wells Fargo and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shall take such actions and execute such agreements as the Administrative Agent shall reasonably request in order to release the Lenders (other than Wells Fargo) and the Administrative Agent from any liability or continuing obligations in respect of the Urban UK L/C.</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104" w:name="page105"/>
    <w:bookmarkEnd w:id="104"/>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w:t>
      </w:r>
      <w:r>
        <w:rPr>
          <w:rFonts w:ascii="Times New Roman" w:cs="Times New Roman" w:eastAsia="Times New Roman" w:hAnsi="Times New Roman"/>
          <w:sz w:val="18"/>
          <w:szCs w:val="18"/>
          <w:u w:val="single" w:color="auto"/>
          <w:color w:val="auto"/>
        </w:rPr>
        <w:t>Issuing Bank Reports to the Administrative Agent</w:t>
      </w:r>
      <w:r>
        <w:rPr>
          <w:rFonts w:ascii="Times New Roman" w:cs="Times New Roman" w:eastAsia="Times New Roman" w:hAnsi="Times New Roman"/>
          <w:sz w:val="18"/>
          <w:szCs w:val="18"/>
          <w:color w:val="auto"/>
        </w:rPr>
        <w:t xml:space="preserve">.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w:t>
      </w:r>
      <w:r>
        <w:rPr>
          <w:rFonts w:ascii="Times New Roman" w:cs="Times New Roman" w:eastAsia="Times New Roman" w:hAnsi="Times New Roman"/>
          <w:sz w:val="18"/>
          <w:szCs w:val="18"/>
          <w:color w:val="FF0000"/>
          <w:strike w:val="1"/>
        </w:rPr>
        <w:t>any U.S.</w:t>
      </w:r>
      <w:r>
        <w:rPr>
          <w:rFonts w:ascii="Times New Roman" w:cs="Times New Roman" w:eastAsia="Times New Roman" w:hAnsi="Times New Roman"/>
          <w:sz w:val="18"/>
          <w:szCs w:val="18"/>
          <w:color w:val="auto"/>
        </w:rPr>
        <w:t xml:space="preserve">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92"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u w:val="single" w:color="auto"/>
          <w:color w:val="auto"/>
        </w:rPr>
        <w:t>LC Exposure Determination</w:t>
      </w:r>
      <w:r>
        <w:rPr>
          <w:rFonts w:ascii="Times New Roman" w:cs="Times New Roman" w:eastAsia="Times New Roman" w:hAnsi="Times New Roman"/>
          <w:sz w:val="17"/>
          <w:szCs w:val="17"/>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xml:space="preserve">. Notwithstanding that a Letter of Credit issued or outstanding hereunder is in support of any obligations of, or is for the account of, a Subsidiary,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shall be obligated to reimburse the applicable Issuing Bank hereunder for any and all drawings under such Letter of Credit. Each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hereby acknowledges that the issuance of Letters of Credit requested by such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for the account of Subsidiaries inures to the benefit of such U.S. Borrower, and that such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business derives substantial benefits from the businesses of such Subsidiaries.</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Each Existing Letter of Credit shall be deemed to be a Letter of Credit issued for the account of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on the Effective Date for all purposes hereof and of the other Loan Documents (whether or not a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 was the applicant with respect thereto or otherwise responsible for reimbursement obligations with respect thereto prior to the Effective Date), and no issuance or similar fees (as distinguished from ongoing participation or fronting fees) will be required in connection with the deemed issuance of the Existing Letters of Credit on the Effective Date.</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such Lender hereunder on the proposed date thereof solely by wire transfer of immediately available funds by 1:00 pm, Local Time, to the account of the Administrative Agent most recently designated by it for such purpose by notice to the Lenders in an amount equal to such Lender’s Applicable Percentage; provided that Swingline Loans shall be made as provided in Section 5.05. The Administrative Agent will make such Loans available to the applicable Borrower Representative by promptly crediting the funds so received in the aforesaid account of the Administrative Agent to the applicable Funding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Loans made to finance the reimbursement of (i) an LC Disbursement as provided in Section 2.06(e) shall be remitted by the Administrative Agent to the applicable Issuing Bank and (ii) a Protective Advance or an Overadvance shall be retained by the Administrative Agent.</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05" w:name="page106"/>
    <w:bookmarkEnd w:id="105"/>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rate reasonably determined by the Administrative Agent to be the cost to it of funding such amount or (ii) in the case of the Borrowers, the interest rate applicable to ABR Loans </w:t>
      </w:r>
      <w:r>
        <w:rPr>
          <w:rFonts w:ascii="Times New Roman" w:cs="Times New Roman" w:eastAsia="Times New Roman" w:hAnsi="Times New Roman"/>
          <w:sz w:val="18"/>
          <w:szCs w:val="18"/>
          <w:color w:val="FF0000"/>
        </w:rPr>
        <w:t>or, in the case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Canadian Borrowers, Canadian Prime Rate Borrowings (if made in Canadian Dollars)</w:t>
      </w:r>
      <w:r>
        <w:rPr>
          <w:rFonts w:ascii="Times New Roman" w:cs="Times New Roman" w:eastAsia="Times New Roman" w:hAnsi="Times New Roman"/>
          <w:sz w:val="18"/>
          <w:szCs w:val="18"/>
          <w:color w:val="000000"/>
        </w:rPr>
        <w:t>. If such Lender pays such amount to the Administrative Agent,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then such amount shall constitute such Lender’s Loan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-354965</wp:posOffset>
            </wp:positionV>
            <wp:extent cx="78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xml:space="preserve">. (a) Each Borrowing initially shall be of the Type and Agreed Currency specified in the applicable Borrowing Request and, in the case of a Term Benchmark Borrowing </w:t>
      </w:r>
      <w:r>
        <w:rPr>
          <w:rFonts w:ascii="Times New Roman" w:cs="Times New Roman" w:eastAsia="Times New Roman" w:hAnsi="Times New Roman"/>
          <w:sz w:val="18"/>
          <w:szCs w:val="18"/>
          <w:color w:val="FF0000"/>
        </w:rPr>
        <w:t>or CDOR Borrowing</w:t>
      </w:r>
      <w:r>
        <w:rPr>
          <w:rFonts w:ascii="Times New Roman" w:cs="Times New Roman" w:eastAsia="Times New Roman" w:hAnsi="Times New Roman"/>
          <w:sz w:val="18"/>
          <w:szCs w:val="18"/>
          <w:color w:val="auto"/>
        </w:rPr>
        <w:t xml:space="preserve">, shall have an initial Interest Period as specified in such Borrowing Request. Thereafter, the Borrower Representative may elect to convert such Borrowing to a different Type or to continue such Borrowing and, in the case of a Term Benchmark Borrowing </w:t>
      </w:r>
      <w:r>
        <w:rPr>
          <w:rFonts w:ascii="Times New Roman" w:cs="Times New Roman" w:eastAsia="Times New Roman" w:hAnsi="Times New Roman"/>
          <w:sz w:val="18"/>
          <w:szCs w:val="18"/>
          <w:color w:val="FF0000"/>
        </w:rPr>
        <w:t>or CDOR Borrowing</w:t>
      </w:r>
      <w:r>
        <w:rPr>
          <w:rFonts w:ascii="Times New Roman" w:cs="Times New Roman" w:eastAsia="Times New Roman" w:hAnsi="Times New Roman"/>
          <w:sz w:val="18"/>
          <w:szCs w:val="18"/>
          <w:color w:val="auto"/>
        </w:rPr>
        <w:t>,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-903605</wp:posOffset>
            </wp:positionV>
            <wp:extent cx="9931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9314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-629285</wp:posOffset>
            </wp:positionV>
            <wp:extent cx="9931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72"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(b)      To make an election pursuant to this Section, the Borrower Representative shall notify the Administrative Agent of such election in writing or through Electronic System, if arrangements for doing so have been approved by the Administrative Agent, by the time that a Borrowing Request would be required under Section 2.03 if the Borrowers were requesting a Borrowing of the Type resulting from such election to be made on the effective date of such election. Each such Interest Election Request shall be irrevocable and shall be signed by a Responsible Officer of the Borrower Representative. Notwithstanding any other provision of this Section, a Borrower shall not be permitted to change the currency of any Borrowing.</w:t>
      </w:r>
    </w:p>
    <w:p>
      <w:pPr>
        <w:spacing w:after="0" w:line="168"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(c)      Each Interest Election Request (including requests submitted through Electronic System) shall specify the following information in compliance with Section 2.02:</w:t>
      </w:r>
    </w:p>
    <w:p>
      <w:pPr>
        <w:spacing w:after="0" w:line="54" w:lineRule="exact"/>
        <w:rPr>
          <w:sz w:val="20"/>
          <w:szCs w:val="20"/>
          <w:color w:val="auto"/>
        </w:rPr>
      </w:pPr>
    </w:p>
    <w:p>
      <w:pPr>
        <w:ind w:left="540" w:right="60" w:firstLine="418"/>
        <w:spacing w:after="0" w:line="266" w:lineRule="auto"/>
        <w:rPr>
          <w:sz w:val="20"/>
          <w:szCs w:val="20"/>
          <w:color w:val="auto"/>
        </w:rPr>
      </w:pPr>
      <w:r>
        <w:rPr>
          <w:rFonts w:ascii="Times New Roman" w:cs="Times New Roman" w:eastAsia="Times New Roman" w:hAnsi="Times New Roman"/>
          <w:sz w:val="18"/>
          <w:szCs w:val="18"/>
          <w:color w:val="auto"/>
        </w:rPr>
        <w:t>(i)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68" w:lineRule="exact"/>
        <w:rPr>
          <w:sz w:val="20"/>
          <w:szCs w:val="20"/>
          <w:color w:val="auto"/>
        </w:rPr>
      </w:pPr>
    </w:p>
    <w:p>
      <w:pPr>
        <w:ind w:left="960" w:right="1400"/>
        <w:spacing w:after="0" w:line="375" w:lineRule="auto"/>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 (iii)  the Type of Borrowing; and</w:t>
      </w:r>
    </w:p>
    <w:p>
      <w:pPr>
        <w:spacing w:after="0" w:line="1" w:lineRule="exact"/>
        <w:rPr>
          <w:sz w:val="20"/>
          <w:szCs w:val="20"/>
          <w:color w:val="auto"/>
        </w:rPr>
      </w:pPr>
    </w:p>
    <w:p>
      <w:pPr>
        <w:ind w:left="540" w:right="180" w:firstLine="418"/>
        <w:spacing w:after="0" w:line="282" w:lineRule="auto"/>
        <w:rPr>
          <w:sz w:val="20"/>
          <w:szCs w:val="20"/>
          <w:color w:val="auto"/>
        </w:rPr>
      </w:pPr>
      <w:r>
        <w:rPr>
          <w:rFonts w:ascii="Times New Roman" w:cs="Times New Roman" w:eastAsia="Times New Roman" w:hAnsi="Times New Roman"/>
          <w:sz w:val="18"/>
          <w:szCs w:val="18"/>
          <w:color w:val="auto"/>
        </w:rPr>
        <w:t xml:space="preserve">(iv)  if the resulting Borrowing is a Term Benchmark Borrowing </w:t>
      </w:r>
      <w:r>
        <w:rPr>
          <w:rFonts w:ascii="Times New Roman" w:cs="Times New Roman" w:eastAsia="Times New Roman" w:hAnsi="Times New Roman"/>
          <w:sz w:val="18"/>
          <w:szCs w:val="18"/>
          <w:color w:val="FF0000"/>
        </w:rPr>
        <w:t>or CDOR Borrowing</w:t>
      </w:r>
      <w:r>
        <w:rPr>
          <w:rFonts w:ascii="Times New Roman" w:cs="Times New Roman" w:eastAsia="Times New Roman" w:hAnsi="Times New Roman"/>
          <w:sz w:val="18"/>
          <w:szCs w:val="18"/>
          <w:color w:val="auto"/>
        </w:rPr>
        <w:t>, the Interest Period to be applicable thereto after giving effect to such election, which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-236855</wp:posOffset>
            </wp:positionV>
            <wp:extent cx="9931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106" w:name="page107"/>
    <w:bookmarkEnd w:id="106"/>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such Interest Election Request requests a Term Benchmark Borrowing </w:t>
      </w:r>
      <w:r>
        <w:rPr>
          <w:rFonts w:ascii="Times New Roman" w:cs="Times New Roman" w:eastAsia="Times New Roman" w:hAnsi="Times New Roman"/>
          <w:sz w:val="18"/>
          <w:szCs w:val="18"/>
          <w:color w:val="FF0000"/>
        </w:rPr>
        <w:t>or CDOR Borrowing</w:t>
      </w:r>
      <w:r>
        <w:rPr>
          <w:rFonts w:ascii="Times New Roman" w:cs="Times New Roman" w:eastAsia="Times New Roman" w:hAnsi="Times New Roman"/>
          <w:sz w:val="18"/>
          <w:szCs w:val="18"/>
          <w:color w:val="auto"/>
        </w:rPr>
        <w:t>, but does not specify an Interest Period, then the Borrowers shall be deemed to have selected an Interest Period of one 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-236855</wp:posOffset>
            </wp:positionV>
            <wp:extent cx="9931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4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(e)      If the Borrower Representative fails to deliver a timely Interest Election Request with respect to a Term Benchmark Borrowing </w:t>
      </w:r>
      <w:r>
        <w:rPr>
          <w:rFonts w:ascii="Times New Roman" w:cs="Times New Roman" w:eastAsia="Times New Roman" w:hAnsi="Times New Roman"/>
          <w:sz w:val="18"/>
          <w:szCs w:val="18"/>
          <w:color w:val="FF0000"/>
        </w:rPr>
        <w:t>or CDOR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prior to the end of the Interest Period applicable thereto, then, unless such Borrowing is repaid as provided herein, at the end of such Interest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Period (</w:t>
      </w:r>
      <w:r>
        <w:rPr>
          <w:rFonts w:ascii="Times New Roman" w:cs="Times New Roman" w:eastAsia="Times New Roman" w:hAnsi="Times New Roman"/>
          <w:sz w:val="18"/>
          <w:szCs w:val="18"/>
          <w:color w:val="FF0000"/>
          <w:strike w:val="1"/>
        </w:rPr>
        <w:t>i) with respect to Borrowings by a U.S. Borrower (</w:t>
      </w:r>
      <w:r>
        <w:rPr>
          <w:rFonts w:ascii="Times New Roman" w:cs="Times New Roman" w:eastAsia="Times New Roman" w:hAnsi="Times New Roman"/>
          <w:sz w:val="18"/>
          <w:szCs w:val="18"/>
          <w:color w:val="000000"/>
        </w:rPr>
        <w:t xml:space="preserve">A) in the case of a Term Benchmark Borrowing denominated in U.S. Dollars, such Borrowing shall be converted to an ABR Borrowing and (B) in the case of any other Term Benchmark Borrowing </w:t>
      </w:r>
      <w:r>
        <w:rPr>
          <w:rFonts w:ascii="Times New Roman" w:cs="Times New Roman" w:eastAsia="Times New Roman" w:hAnsi="Times New Roman"/>
          <w:sz w:val="18"/>
          <w:szCs w:val="18"/>
          <w:color w:val="FF0000"/>
        </w:rPr>
        <w:t>or CDOR Borrowing</w:t>
      </w:r>
      <w:r>
        <w:rPr>
          <w:rFonts w:ascii="Times New Roman" w:cs="Times New Roman" w:eastAsia="Times New Roman" w:hAnsi="Times New Roman"/>
          <w:sz w:val="18"/>
          <w:szCs w:val="18"/>
          <w:color w:val="000000"/>
        </w:rPr>
        <w:t>, such Borrowing shall become due and payable on the last day of such Interest Period</w:t>
      </w:r>
      <w:r>
        <w:rPr>
          <w:rFonts w:ascii="Times New Roman" w:cs="Times New Roman" w:eastAsia="Times New Roman" w:hAnsi="Times New Roman"/>
          <w:sz w:val="18"/>
          <w:szCs w:val="18"/>
          <w:color w:val="FF0000"/>
          <w:strike w:val="1"/>
        </w:rPr>
        <w:t>, and (ii) with respect to Borrowings by a Canadian Borrower, such Borrowing shall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converted to a Canadian Prime Rate Borrowing in the case of a CDOR Borrowing or an ABR Borrowing in the case of a Term Benchmark Borrowing, as applicable</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-905510</wp:posOffset>
            </wp:positionV>
            <wp:extent cx="4699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69900" cy="825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-494030</wp:posOffset>
            </wp:positionV>
            <wp:extent cx="9931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6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(f)      Notwithstanding any contrary provision hereof, if an Event of Default has occurred and is continuing and the Administrative Agent, at the request of the Required Lenders, so notifies the Borrower Representative (provided that no such notice shall be required in the case of an Event of Default under clause (h) or (i) of Article VII), then, so long as an Event of Default is continuing (i) no outstanding Borrowing denominated in U.S. Dollars may be converted to or continued as a Term Benchmark Borrowing </w:t>
      </w:r>
      <w:r>
        <w:rPr>
          <w:rFonts w:ascii="Times New Roman" w:cs="Times New Roman" w:eastAsia="Times New Roman" w:hAnsi="Times New Roman"/>
          <w:sz w:val="18"/>
          <w:szCs w:val="18"/>
          <w:color w:val="FF0000"/>
        </w:rPr>
        <w:t>and no outstanding Borrowing denominated in Canadian Dollars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converted to or continued as a CDOR Borrowing</w:t>
      </w:r>
      <w:r>
        <w:rPr>
          <w:rFonts w:ascii="Times New Roman" w:cs="Times New Roman" w:eastAsia="Times New Roman" w:hAnsi="Times New Roman"/>
          <w:sz w:val="18"/>
          <w:szCs w:val="18"/>
          <w:color w:val="000000"/>
        </w:rPr>
        <w:t>, and (ii) unless repaid (A) each Term Benchmark Borrowing and each RFR Borrowing, in each case,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denominated in U.S. Dollars shall be converted to an ABR Borrowing at the end of the Interest Period applicable thereto</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000000"/>
        </w:rPr>
        <w:t xml:space="preserve"> (B) each Term Benchmark Borrowing and each RFR Borrowing, in each case denominated in an Alternative Currency, shall bear interest at the Central Bank Rate for the applicable Agreed Currency plus the CBR Spread;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either be (x) converted to an ABR Borrowing denominated in Dollars (in an amount equal to the Dollar Equivalent of such Alternative Currency) at the end of the Interest Period, as applicable, therefor or (y) prepaid at the end of the applicable Interest Period, as applicable, in full</w:t>
      </w:r>
      <w:r>
        <w:rPr>
          <w:rFonts w:ascii="Times New Roman" w:cs="Times New Roman" w:eastAsia="Times New Roman" w:hAnsi="Times New Roman"/>
          <w:sz w:val="18"/>
          <w:szCs w:val="18"/>
          <w:color w:val="FF0000"/>
          <w:strike w:val="1"/>
        </w:rPr>
        <w:t>, and (C) each CDOR Borrowing to a Canadian Borrower shall be converted to a Canadian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Prime Rate Borrowing at the end of the Interest Period applicable thereto and each CDOR Borrowing to a U.S. Borrower shall be repaid at the end of the Interest Period applicable thereto.</w:t>
      </w:r>
      <w:r>
        <w:rPr>
          <w:rFonts w:ascii="Times New Roman" w:cs="Times New Roman" w:eastAsia="Times New Roman" w:hAnsi="Times New Roman"/>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-1448435</wp:posOffset>
            </wp:positionV>
            <wp:extent cx="33445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44545"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-1088390</wp:posOffset>
            </wp:positionV>
            <wp:extent cx="19685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-1122680</wp:posOffset>
            </wp:positionV>
            <wp:extent cx="1936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8255</wp:posOffset>
            </wp:positionV>
            <wp:extent cx="342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 Increase in Commitments</w:t>
      </w:r>
      <w:r>
        <w:rPr>
          <w:rFonts w:ascii="Times New Roman" w:cs="Times New Roman" w:eastAsia="Times New Roman" w:hAnsi="Times New Roman"/>
          <w:sz w:val="18"/>
          <w:szCs w:val="18"/>
          <w:color w:val="auto"/>
        </w:rPr>
        <w:t>. (a) Unless previously terminated the Commitments shall terminate on the Maturity Date.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(b)      The applicable Borrowers may at any time terminate the Commitments upon (i) the payment in full of all outstanding Loans, together with accrued and unpaid interest thereon and on any LC Exposure, (ii) the cancellation and return of all outstanding Letters of Credit (or alternatively, with respect to each such Letter of Credit, the Cash Collateralization (or at the discretion of the Administrative Agent a backup standby letter of credit satisfactory to the Administrative Agent and the Issuing Bank) of all outstanding Letters of Credit), (iii) the payment in full of the accrued and unpaid fees, and (iv) the payment in full of all reimbursable expenses and other Obligations, together with accrued and unpaid interest thereon.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107" w:name="page108"/>
    <w:bookmarkEnd w:id="107"/>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The Borrowers may from time to time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shall be in an amount that is an integral multiple of $5,000,000 and (ii) the Borrowers shall not terminate or reduce the Commitments if, after giving effect to any concurrent prepayment of the Revolving Loans in accordance with Section 2.11, the Borrowers would not be in compliance with the Revolving Exposure Limitations.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      The Borrower Representative shall notify the Administrative Agent of any election to terminate or reduce the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Representative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      The Borrowers shall have the right to increase the Commitments by obtaining additional Commitments, either from one or more of the Lenders or another lending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request for an increase shall be in a minimum amount of $10,000,000, (ii) the aggregate amount of all additional Commitments obtained under this clause (e) shall not exceed $150,000,000, (iii) the Administrative Agent and the Issuing Bank have approved the identity of any such new Lender, such approvals not to be unreasonably withheld, (iv) any such new Lender assumes all of the rights and obligations of a “Lender” hereunder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(v) the procedure described in Section 2.09(f) has been satisfied, (vi) the terms and provisions of all additional Commitments and loans made thereunder shall be identical (including yield and maturity date) to the then existing Commitments and Revolving Loans, respectively, </w:t>
      </w:r>
      <w:r>
        <w:rPr>
          <w:rFonts w:ascii="Times New Roman" w:cs="Times New Roman" w:eastAsia="Times New Roman" w:hAnsi="Times New Roman"/>
          <w:sz w:val="18"/>
          <w:szCs w:val="18"/>
          <w:color w:val="FF0000"/>
        </w:rPr>
        <w:t>and (vii) no increase of the Canadian Sublimit is permitted</w:t>
      </w:r>
      <w:r>
        <w:rPr>
          <w:rFonts w:ascii="Times New Roman" w:cs="Times New Roman" w:eastAsia="Times New Roman" w:hAnsi="Times New Roman"/>
          <w:sz w:val="18"/>
          <w:szCs w:val="18"/>
          <w:color w:val="auto"/>
        </w:rPr>
        <w:t>. Nothing contained in this Section 2.09 shall constitute, or otherwise be deemed to be, a commitment on the part of any Lender to increase its Commitment hereunder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-406400</wp:posOffset>
            </wp:positionV>
            <wp:extent cx="1968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-440690</wp:posOffset>
            </wp:positionV>
            <wp:extent cx="1936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-217805</wp:posOffset>
            </wp:positionV>
            <wp:extent cx="27095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09545" cy="8255"/>
                    </a:xfrm>
                    <a:prstGeom prst="rect">
                      <a:avLst/>
                    </a:prstGeom>
                    <a:noFill/>
                  </pic:spPr>
                </pic:pic>
              </a:graphicData>
            </a:graphic>
          </wp:anchor>
        </w:drawing>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      Any amendment hereto for such an increase or addition shall be in form and substance satisfactory to the Administrative Agent and shall only require the written signatures of the Administrative Agent, the Borrowers and each Lender being added or increasing its Commitment, subject only to the approval of the Required Lenders if any such increase or addition would cause the Commitments to exceed $500,000,000.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Article III and the other Loan Documents are true and correct in all material respects (except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and (2) no Default or Event of Default exists, and (ii) legal opinions and documents consistent with those delivered on the Effective Date, to the extent reasonably requested by the Administrative Agent.</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(g)      On the effective date of any such increase or addition, (i) any Lender increasing (or, in the case of any newly added Lender, extending) its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108" w:name="page109"/>
    <w:bookmarkEnd w:id="10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w:t>
      </w:r>
      <w:r>
        <w:rPr>
          <w:rFonts w:ascii="Times New Roman" w:cs="Times New Roman" w:eastAsia="Times New Roman" w:hAnsi="Times New Roman"/>
          <w:sz w:val="18"/>
          <w:szCs w:val="18"/>
          <w:color w:val="FF0000"/>
        </w:rPr>
        <w:t>and CDOR Loan</w:t>
      </w:r>
      <w:r>
        <w:rPr>
          <w:rFonts w:ascii="Times New Roman" w:cs="Times New Roman" w:eastAsia="Times New Roman" w:hAnsi="Times New Roman"/>
          <w:sz w:val="18"/>
          <w:szCs w:val="18"/>
          <w:color w:val="auto"/>
        </w:rPr>
        <w:t>,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-767715</wp:posOffset>
            </wp:positionV>
            <wp:extent cx="8026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170" w:lineRule="exact"/>
        <w:rPr>
          <w:sz w:val="20"/>
          <w:szCs w:val="20"/>
          <w:color w:val="auto"/>
        </w:rPr>
      </w:pPr>
    </w:p>
    <w:p>
      <w:pPr>
        <w:ind w:left="444"/>
        <w:spacing w:after="0"/>
        <w:tabs>
          <w:tab w:leader="none" w:pos="1944" w:val="left"/>
        </w:tabs>
        <w:rPr>
          <w:sz w:val="20"/>
          <w:szCs w:val="20"/>
          <w:color w:val="auto"/>
        </w:rPr>
      </w:pPr>
      <w:r>
        <w:rPr>
          <w:rFonts w:ascii="Times New Roman" w:cs="Times New Roman" w:eastAsia="Times New Roman" w:hAnsi="Times New Roman"/>
          <w:sz w:val="18"/>
          <w:szCs w:val="18"/>
          <w:color w:val="auto"/>
        </w:rPr>
        <w:t xml:space="preserve">SECTION 2.10    </w:t>
      </w:r>
      <w:r>
        <w:rPr>
          <w:sz w:val="20"/>
          <w:szCs w:val="20"/>
          <w:color w:val="auto"/>
        </w:rPr>
        <w:tab/>
      </w:r>
      <w:r>
        <w:rPr>
          <w:rFonts w:ascii="Times New Roman" w:cs="Times New Roman" w:eastAsia="Times New Roman" w:hAnsi="Times New Roman"/>
          <w:sz w:val="17"/>
          <w:szCs w:val="17"/>
          <w:u w:val="single" w:color="auto"/>
          <w:color w:val="auto"/>
        </w:rPr>
        <w:t>Repayment and Amortization of Loans; Evidence of Debt</w:t>
      </w:r>
      <w:r>
        <w:rPr>
          <w:rFonts w:ascii="Times New Roman" w:cs="Times New Roman" w:eastAsia="Times New Roman" w:hAnsi="Times New Roman"/>
          <w:sz w:val="17"/>
          <w:szCs w:val="17"/>
          <w:color w:val="auto"/>
        </w:rPr>
        <w:t>. (a)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FF0000"/>
          <w:strike w:val="1"/>
        </w:rPr>
        <w:t>U.S.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Borrowers hereby unconditionally promise to pay</w:t>
      </w:r>
    </w:p>
    <w:p>
      <w:pPr>
        <w:spacing w:after="0" w:line="27" w:lineRule="exact"/>
        <w:rPr>
          <w:sz w:val="20"/>
          <w:szCs w:val="20"/>
          <w:color w:val="auto"/>
        </w:rPr>
      </w:pPr>
    </w:p>
    <w:p>
      <w:pPr>
        <w:ind w:left="4" w:right="20" w:hanging="4"/>
        <w:spacing w:after="0" w:line="227"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Administrative Agent for the account of each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Lender the then unpaid principal amount of each Revolving Loan made to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on the Maturity Date, (ii) to the Administrative Agent the then unpaid amount of each Protective Advance made to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on the earlier of the Maturity Date and demand by the Administrative Agent, and (iii) to the Administrative Agent the then unpaid principal amount of each Overadvance made to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on the earlier of the Maturity Date and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such Overadvance is made. </w:t>
      </w:r>
      <w:r>
        <w:rPr>
          <w:rFonts w:ascii="Times New Roman" w:cs="Times New Roman" w:eastAsia="Times New Roman" w:hAnsi="Times New Roman"/>
          <w:sz w:val="18"/>
          <w:szCs w:val="18"/>
          <w:color w:val="FF0000"/>
          <w:strike w:val="1"/>
        </w:rPr>
        <w:t>The Canadian 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hereby unconditionally promise to pay (i) to the Administrative Agent for the account of each Canadian Lender the then unpaid principal amount of each Revolving Loan made to the Canadian Borrowers on the Maturity Date, (ii) to the Administrative Agent the then unpaid amount of each Protective Advance made to the Canadian Borrowers on the earlier of the Maturity Date and demand by the Administrative Agent, and (iii) to the Administrative Agent the then unpaid principal amount of each Overadvance made to the Canadian Borrowers on the earlier of the Maturity Date and the 30</w:t>
      </w:r>
      <w:r>
        <w:rPr>
          <w:rFonts w:ascii="Times New Roman" w:cs="Times New Roman" w:eastAsia="Times New Roman" w:hAnsi="Times New Roman"/>
          <w:sz w:val="26"/>
          <w:szCs w:val="26"/>
          <w:color w:val="FF0000"/>
          <w:strike w:val="1"/>
          <w:vertAlign w:val="superscript"/>
        </w:rPr>
        <w:t>th</w:t>
      </w:r>
      <w:r>
        <w:rPr>
          <w:rFonts w:ascii="Times New Roman" w:cs="Times New Roman" w:eastAsia="Times New Roman" w:hAnsi="Times New Roman"/>
          <w:sz w:val="18"/>
          <w:szCs w:val="18"/>
          <w:color w:val="FF0000"/>
          <w:strike w:val="1"/>
        </w:rPr>
        <w:t xml:space="preserve"> day after such Overadvance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6510020</wp:posOffset>
            </wp:positionH>
            <wp:positionV relativeFrom="paragraph">
              <wp:posOffset>-208280</wp:posOffset>
            </wp:positionV>
            <wp:extent cx="4311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18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On each Business Day during any Dominion Period, the Administrative Agent shall apply all funds credited to a Concentration Account of the Borrowers on such Business Day or the immediately preceding Business Day (at the discretion of the Administrative Agent, whether or not immediately available),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 that may be outstanding,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and Swingline Loans,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outstanding LC Exposure,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as the Borrower Representative may direct.</w:t>
      </w:r>
    </w:p>
    <w:p>
      <w:pPr>
        <w:spacing w:after="0" w:line="180"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(d)      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109" w:name="page110"/>
    <w:bookmarkEnd w:id="109"/>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The entries made in the accounts maintained pursuant to paragraph (c) or (d)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      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(a) The Borrowers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      Except for Overadvances permitted under Section 2.05, in the event and on each occasion that the Borrowers are not in compliance with the Revolving Exposure Limitations (including following any Revaluation Date), the applicable Borrowers shall severally prepay the Revolving Loans and/or Swingline Loans (or, if no such Loans are outstanding, Cash Collateralize outstanding Letters of Credit) of such Borrower(s) in an aggregate amount that, after giving effect to such prepayments or Cash Collateralization the Borrowers shall be in compliance with the Revolving Exposure Limitations.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(c)      During any Dominion Period or during any time when an Event of Default shall have occurred and be continuing, subject to the Permitted Term Loan Intercreditor Agreement, if any, in the event and on each occasion that any Net Proceeds are received by or on behalf of any Loan Party or any Restricted Subsidiary in respect of any Prepayment Event, the Borrowers shall, immediately after such Net Proceeds are received by any Loan Party or any Restricted Subsidiary, prepay the Obligations and cash collateralize the LC Exposure as set forth in Section 2.11(d) below in an aggregate amount equal to 100% of such Net Proceeds;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event described in clause (a) or (b) of the definition of the term “Prepayment Event”, if the Borrower Representative shall deliver to the Administrative Agent a certificate of a Financial Officer to the effect that the Loan Parties intend to apply the Net Proceeds from such event (or a portion thereof specified in such certificate), within 180 days after receipt of such Net Proceeds, to acquire (or replace or rebuild) real property, equipment or other tangible assets (excluding inventory) to be used in the business of the Loan Parties, and certifying that no Default has occurred and is continuing, then either (i) so long as full cash dominion is not in effect, no prepayment shall be required pursuant to this paragraph in respect of the Net Proceeds specified in such certificate or (ii) if full cash dominion is in effect, then, if the Net Proceeds specified in such certificate are to be applied to acquire, replace or rebuild such assets by (A) the Borrowers, such Net Proceeds shall be applied by the Administrative Agent to reduce the outstanding principal balance of the Revolving Loans (without a permanent reduction of the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Commitment) and upon such application, the Administrative Agent shall establish a Reserve against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color w:val="auto"/>
        </w:rPr>
        <w:t xml:space="preserve"> Borrowing Base in an amount equal to the amount of such proceeds so applied and (B) any Loan Party that is not a Borrower, such Net Proceeds shall be deposited in a cash collateral account, and in the case of either (A) or (B), thereafter, such funds shall be made available to the applicable Loan Party as follows: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110" w:name="page111"/>
    <w:bookmarkEnd w:id="110"/>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the Borrower Representative shall request a Borrowing of Revolving Loans (specifying that the request is to use Net Proceeds pursuant to this Section) or the applicable Loan Party shall request a release from the cash collateral account be made in the amount needed;</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(2)      so long as the conditions set forth in Section 4.02 have been met, the Revolving Lenders shall make such Borrowing of Revolving Loans or the Administrative Agent shall release funds from the cash collateral account;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the Reserve established with respect to such insurance proceeds shall be reduced by the amount of such Borrowing of Revolving Loans;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of any such Net Proceeds therefrom that have not been so applied by the end of such 180 day period, a prepayment shall be required at such time in an amount equal to such Net Proceeds that have not been so applied; provided, further that the Borrowers shall not be permitted to make elections to use Net Proceeds to acquire (or replace or rebuild) real property, equipment or other tangible assets (excluding inventory) with respect to Net Proceeds in any fiscal year in an aggregate amount in excess of $25,000,000.</w:t>
      </w:r>
    </w:p>
    <w:p>
      <w:pPr>
        <w:spacing w:after="0" w:line="180"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      Subject to the Permitted Term Loan Intercreditor Agreement, if any, all such amounts pursuant to Section 2.11(c) shall be applied, first to prepay any Protective Advances and Overadvances that may be outstanding, pro rata, and second to prepay the Revolving Loans (including Swingline Loans) without a corresponding reduction in the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color w:val="auto"/>
        </w:rPr>
        <w:t xml:space="preserve"> Commitments and to cash collateralize outstanding LC Exposure.</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      The Borrower Representative shall notify the Administrative Agent (and, in the case of prepayment of a Swingline Loan, the Swingline Lender) by telephone (confirmed by facsimile) or through Electronic System, if arrangements for doing so have been approved by the Administrative Agent, of any prepayment hereunder not later than (i) 11:00 a.m., New York time, (A) in the case of prepayment of a Term Benchmark Borrowing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CDOR 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RFR Borrowing denominated in Sterling, three (3) Business Days before the date of prepayment, or (B) in the case of prepayment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an ABR </w:t>
      </w:r>
      <w:r>
        <w:rPr>
          <w:rFonts w:ascii="Times New Roman" w:cs="Times New Roman" w:eastAsia="Times New Roman" w:hAnsi="Times New Roman"/>
          <w:sz w:val="18"/>
          <w:szCs w:val="18"/>
          <w:color w:val="FF0000"/>
          <w:strike w:val="1"/>
        </w:rPr>
        <w:t>Borrowing or Canadian Prime Rate</w:t>
      </w:r>
      <w:r>
        <w:rPr>
          <w:rFonts w:ascii="Times New Roman" w:cs="Times New Roman" w:eastAsia="Times New Roman" w:hAnsi="Times New Roman"/>
          <w:sz w:val="18"/>
          <w:szCs w:val="18"/>
          <w:color w:val="000000"/>
        </w:rPr>
        <w:t xml:space="preserve"> Borrowing,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of Revolving Loans, the Administrative Agent shall advise the Lenders of the contents thereof. Each partial prepayment of any Borrowing of Revolving Loans shall be in an amount that would be permitted in the case of an advance of a Borrowing of Revolving Loans of the same Type as provided in Section 2.02 and shall be the same currency as the Borrowing of Revolving Loans being repaid. Each prepayment of a Borrowing of Revolving Loans shall be applied ratably to the Revolving Loans included in the prepaid Borrowing. Prepayments shall be accompanied by (i) accrued interest to the extent required by Section 2.13 and (ii) break funding payments, if any, pursuant to Section 2.16.</w:t>
      </w:r>
    </w:p>
    <w:p>
      <w:pPr>
        <w:spacing w:after="0" w:line="187"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2.12    </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The Borrowers agree to pay to the Administrative Agent for the ratable account of each Lender a commitment fee, which shall accrue at the Applicable Rate on the average daily amount of the Available Commitment of such Lender during the period from and including the Effective Date to but excluding the date on which the Commitments terminate.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11" w:name="page112"/>
    <w:bookmarkEnd w:id="111"/>
    <w:p>
      <w:pPr>
        <w:ind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The </w:t>
      </w:r>
      <w:r>
        <w:rPr>
          <w:rFonts w:ascii="Times New Roman" w:cs="Times New Roman" w:eastAsia="Times New Roman" w:hAnsi="Times New Roman"/>
          <w:sz w:val="17"/>
          <w:szCs w:val="17"/>
          <w:color w:val="FF0000"/>
          <w:strike w:val="1"/>
        </w:rPr>
        <w:t>U.S.</w:t>
      </w:r>
      <w:r>
        <w:rPr>
          <w:rFonts w:ascii="Times New Roman" w:cs="Times New Roman" w:eastAsia="Times New Roman" w:hAnsi="Times New Roman"/>
          <w:sz w:val="17"/>
          <w:szCs w:val="17"/>
          <w:color w:val="auto"/>
        </w:rPr>
        <w:t xml:space="preserve"> Borrowers agree to pay (i) to the Administrative Agent for the account of each Lender a participation fee with respect to its participations in Letters of Credit, at a per annum rate equal to (A) with respect to Standby LC Exposure, the same Applicable Rate used to determine the interest rate applicable to Term Benchmark Loans on the average daily amount of such Lender’s Standby LC Exposure (excluding any portion thereof attributable to unreimbursed LC Disbursements), and (B) with respect to Commercial LC Exposure, 50% less than the Applicable Rate used to determine the interest rate applicable to Term Benchmark Loans on the average daily amount of such Lender’s Commercial LC Exposure (excluding any portion thereof attributable to unreimbursed LC Disbursements), in each case during the period from and including the Effective Date to but excluding the later of the date on which such Lender’s Commitment terminates and the date on which such Lender ceases to have any LC Exposure, and (ii) to the Issuing Bank a fronting fee, which shall accrue at the rate of 0.125% per annum on the average daily amount of the LC Exposure (excluding any portion thereof attributable to unreimbursed LC Disbursements) attributable to Letters of Credit issued by the Issuing Bank during the period from and including the Effective Date to but excluding the later of the date of termination of the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each calendar quarter shall be payable on the first Business Day of each January, April, July and October following such last day, commencing on the first such date to occur after the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30 days after demand. All participation fees and fronting fees shall be computed on the basis of a year of 360 days and shall be payable for the actual number of days elapsed (including the first day but excluding the last day).</w:t>
      </w:r>
    </w:p>
    <w:p>
      <w:pPr>
        <w:spacing w:after="0" w:line="17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(c)      The Borrowers agree to pay to the Administrative Agent, for its own account, fees payable in the amounts and at the times separately agreed upon between the Borrowers and the Administrative Agent.</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(d)      All fees payable hereunder shall be paid on the dates due and shall be paid in U.S.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2.13    </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The Loans comprising each ABR </w:t>
      </w:r>
      <w:r>
        <w:rPr>
          <w:rFonts w:ascii="Times New Roman" w:cs="Times New Roman" w:eastAsia="Times New Roman" w:hAnsi="Times New Roman"/>
          <w:sz w:val="18"/>
          <w:szCs w:val="18"/>
          <w:color w:val="FF0000"/>
          <w:strike w:val="1"/>
        </w:rPr>
        <w:t>Borrowing or Canadian Prime Rate</w:t>
      </w:r>
      <w:r>
        <w:rPr>
          <w:rFonts w:ascii="Times New Roman" w:cs="Times New Roman" w:eastAsia="Times New Roman" w:hAnsi="Times New Roman"/>
          <w:sz w:val="18"/>
          <w:szCs w:val="18"/>
          <w:color w:val="auto"/>
        </w:rPr>
        <w:t xml:space="preserve"> Borrowing (including each Swingline Loan denominated in U.S. Dollars </w:t>
      </w:r>
      <w:r>
        <w:rPr>
          <w:rFonts w:ascii="Times New Roman" w:cs="Times New Roman" w:eastAsia="Times New Roman" w:hAnsi="Times New Roman"/>
          <w:sz w:val="18"/>
          <w:szCs w:val="18"/>
          <w:color w:val="FF0000"/>
        </w:rPr>
        <w:t>or Canadian Dollars, as applicable</w:t>
      </w:r>
      <w:r>
        <w:rPr>
          <w:rFonts w:ascii="Times New Roman" w:cs="Times New Roman" w:eastAsia="Times New Roman" w:hAnsi="Times New Roman"/>
          <w:sz w:val="18"/>
          <w:szCs w:val="18"/>
          <w:color w:val="auto"/>
        </w:rPr>
        <w:t xml:space="preserve">) shall bear interest at the Alternate Base Rate </w:t>
      </w:r>
      <w:r>
        <w:rPr>
          <w:rFonts w:ascii="Times New Roman" w:cs="Times New Roman" w:eastAsia="Times New Roman" w:hAnsi="Times New Roman"/>
          <w:sz w:val="18"/>
          <w:szCs w:val="18"/>
          <w:color w:val="FF0000"/>
        </w:rPr>
        <w:t>or the Canadian Prime Rate, as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-227330</wp:posOffset>
            </wp:positionV>
            <wp:extent cx="15989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98930"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-227330</wp:posOffset>
            </wp:positionV>
            <wp:extent cx="19418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41830" cy="8255"/>
                    </a:xfrm>
                    <a:prstGeom prst="rect">
                      <a:avLst/>
                    </a:prstGeom>
                    <a:noFill/>
                  </pic:spPr>
                </pic:pic>
              </a:graphicData>
            </a:graphic>
          </wp:anchor>
        </w:drawing>
      </w:r>
    </w:p>
    <w:p>
      <w:pPr>
        <w:spacing w:after="0" w:line="156"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(b)      The Loans comprising each Term Benchmark Borrowing shall bear interest, in the case of a Term Benchmark Revolving Loan, at the </w:t>
      </w:r>
      <w:r>
        <w:rPr>
          <w:rFonts w:ascii="Times New Roman" w:cs="Times New Roman" w:eastAsia="Times New Roman" w:hAnsi="Times New Roman"/>
          <w:sz w:val="17"/>
          <w:szCs w:val="17"/>
          <w:color w:val="FF0000"/>
          <w:strike w:val="1"/>
        </w:rPr>
        <w:t>Adjusted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 SOFR Rate or 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Adjusted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EURIBOR Rate, as applicable, for the Interest Period in effect for such Borrowing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plus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the Applicable Rate.</w:t>
      </w:r>
    </w:p>
    <w:p>
      <w:pPr>
        <w:spacing w:after="0" w:line="14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FF0000"/>
          <w:strike w:val="1"/>
        </w:rPr>
        <w:t>The Revolving Loans comprising each CDOR Borrowing shall bear interest at the CDOR Screen Rate for the Interest Period in effect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such 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plus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Applicable Rate</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-13970</wp:posOffset>
            </wp:positionV>
            <wp:extent cx="5054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12" w:name="page113"/>
    <w:bookmarkEnd w:id="11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[Reserved].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       The Revolving Loans comprising each RFR Loan shall bear interest at the applicable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      Each Protective Advance and each Overadvance </w:t>
      </w:r>
      <w:r>
        <w:rPr>
          <w:rFonts w:ascii="Times New Roman" w:cs="Times New Roman" w:eastAsia="Times New Roman" w:hAnsi="Times New Roman"/>
          <w:sz w:val="18"/>
          <w:szCs w:val="18"/>
          <w:color w:val="FF0000"/>
          <w:strike w:val="1"/>
        </w:rPr>
        <w:t>made to the U.S. Borrowers</w:t>
      </w:r>
      <w:r>
        <w:rPr>
          <w:rFonts w:ascii="Times New Roman" w:cs="Times New Roman" w:eastAsia="Times New Roman" w:hAnsi="Times New Roman"/>
          <w:sz w:val="18"/>
          <w:szCs w:val="18"/>
          <w:color w:val="auto"/>
        </w:rPr>
        <w:t xml:space="preserve"> shall bear interest at the Alternate Base Rate plus the Applicable Rate for ABR Loans plus 2%. </w:t>
      </w:r>
      <w:r>
        <w:rPr>
          <w:rFonts w:ascii="Times New Roman" w:cs="Times New Roman" w:eastAsia="Times New Roman" w:hAnsi="Times New Roman"/>
          <w:sz w:val="18"/>
          <w:szCs w:val="18"/>
          <w:color w:val="FF0000"/>
          <w:strike w:val="1"/>
        </w:rPr>
        <w:t>Each Protective Advance made to the Canadian Borrowers shall bear interest at (i) if it is in Canadian 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Canadian Prime Rate plus the Applicable Rate for Canadian Prime Rate Loans plus 2%; and (ii) if it is in U.S. Dollars, the Alternate Base Rate plus the Applicable Rate for ABR Loans plus 2%.</w:t>
      </w:r>
    </w:p>
    <w:p>
      <w:pPr>
        <w:spacing w:after="0" w:line="180"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(g)      Notwithstanding the foregoing, upon the occurrence and during the continuance of an Event of Default, the Administrative Agent or the Required Lenders may, at their option, by notice to the Borrower Representative,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(x) the default rate of interest set forth in this clause (f) shall apply automatically and without notice to the Borrower Representative upon the occurrence and during the continuance of any Event of Default under clauses (a), (h) or (i) of Article VII and (y) application of the default rate of interest pursuant to this clause</w:t>
      </w:r>
    </w:p>
    <w:p>
      <w:pPr>
        <w:spacing w:after="0" w:line="5" w:lineRule="exact"/>
        <w:rPr>
          <w:sz w:val="20"/>
          <w:szCs w:val="20"/>
          <w:color w:val="auto"/>
        </w:rPr>
      </w:pPr>
    </w:p>
    <w:p>
      <w:pPr>
        <w:ind w:left="4" w:right="120" w:hanging="4"/>
        <w:spacing w:after="0" w:line="260" w:lineRule="auto"/>
        <w:tabs>
          <w:tab w:leader="none" w:pos="2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revoked at the option of the Required Lenders notwithstanding any provision of Section 9.02 requiring the consent of “each Lender affected thereby” for reductions in interest rates.</w:t>
      </w:r>
    </w:p>
    <w:p>
      <w:pPr>
        <w:spacing w:after="0" w:line="18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(h)      Accrued interest on each Loan (for ABR Loans </w:t>
      </w:r>
      <w:r>
        <w:rPr>
          <w:rFonts w:ascii="Times New Roman" w:cs="Times New Roman" w:eastAsia="Times New Roman" w:hAnsi="Times New Roman"/>
          <w:sz w:val="18"/>
          <w:szCs w:val="18"/>
          <w:color w:val="FF0000"/>
          <w:strike w:val="1"/>
        </w:rPr>
        <w:t>and any Canadian Prime Rate Loans,</w:t>
      </w:r>
      <w:r>
        <w:rPr>
          <w:rFonts w:ascii="Times New Roman" w:cs="Times New Roman" w:eastAsia="Times New Roman" w:hAnsi="Times New Roman"/>
          <w:sz w:val="18"/>
          <w:szCs w:val="18"/>
          <w:color w:val="auto"/>
        </w:rPr>
        <w:t xml:space="preserve"> accrued through the last day of the prior calendar month)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(f)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w:t>
      </w:r>
      <w:r>
        <w:rPr>
          <w:rFonts w:ascii="Times New Roman" w:cs="Times New Roman" w:eastAsia="Times New Roman" w:hAnsi="Times New Roman"/>
          <w:sz w:val="18"/>
          <w:szCs w:val="18"/>
          <w:color w:val="FF0000"/>
        </w:rPr>
        <w:t>or CDOR Loan</w:t>
      </w:r>
      <w:r>
        <w:rPr>
          <w:rFonts w:ascii="Times New Roman" w:cs="Times New Roman" w:eastAsia="Times New Roman" w:hAnsi="Times New Roman"/>
          <w:sz w:val="18"/>
          <w:szCs w:val="18"/>
          <w:color w:val="auto"/>
        </w:rPr>
        <w:t xml:space="preserve"> prior to the end of the current Interest Period therefor, accrued interest on such Loan shall be payable on the effective date of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-220345</wp:posOffset>
            </wp:positionV>
            <wp:extent cx="7613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1365" cy="8890"/>
                    </a:xfrm>
                    <a:prstGeom prst="rect">
                      <a:avLst/>
                    </a:prstGeom>
                    <a:noFill/>
                  </pic:spPr>
                </pic:pic>
              </a:graphicData>
            </a:graphic>
          </wp:anchor>
        </w:drawing>
      </w:r>
    </w:p>
    <w:p>
      <w:pPr>
        <w:spacing w:after="0" w:line="16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(i)      All interest hereunder shall be computed on the basis of a year of 360 days, except that interest computed by reference to the Alternate Base Rate</w:t>
      </w:r>
      <w:r>
        <w:rPr>
          <w:rFonts w:ascii="Times New Roman" w:cs="Times New Roman" w:eastAsia="Times New Roman" w:hAnsi="Times New Roman"/>
          <w:sz w:val="18"/>
          <w:szCs w:val="18"/>
          <w:color w:val="FF0000"/>
          <w:strike w:val="1"/>
        </w:rPr>
        <w:t>, the Canadian Prime Rate and the CDOR Screen Rate</w:t>
      </w:r>
      <w:r>
        <w:rPr>
          <w:rFonts w:ascii="Times New Roman" w:cs="Times New Roman" w:eastAsia="Times New Roman" w:hAnsi="Times New Roman"/>
          <w:sz w:val="18"/>
          <w:szCs w:val="18"/>
          <w:color w:val="auto"/>
        </w:rPr>
        <w:t xml:space="preserve"> shall be computed on the basis of a year of 365 days (or 366 days in a leap year) and interest computed by reference to Sterling shall be computed on the basis of a year of 365 days, and in each case shall be payable for the actual number of days elapsed (including the first day but excluding the last day). The applicable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w:t>
      </w:r>
      <w:r>
        <w:rPr>
          <w:rFonts w:ascii="Times New Roman" w:cs="Times New Roman" w:eastAsia="Times New Roman" w:hAnsi="Times New Roman"/>
          <w:sz w:val="18"/>
          <w:szCs w:val="18"/>
          <w:color w:val="FF0000"/>
          <w:strike w:val="1"/>
        </w:rPr>
        <w:t>CDOR Screen Rate, Adjusted</w:t>
      </w:r>
      <w:r>
        <w:rPr>
          <w:rFonts w:ascii="Times New Roman" w:cs="Times New Roman" w:eastAsia="Times New Roman" w:hAnsi="Times New Roman"/>
          <w:sz w:val="18"/>
          <w:szCs w:val="18"/>
          <w:color w:val="auto"/>
        </w:rPr>
        <w:t xml:space="preserve"> EURIBO Rate</w:t>
      </w:r>
      <w:r>
        <w:rPr>
          <w:rFonts w:ascii="Times New Roman" w:cs="Times New Roman" w:eastAsia="Times New Roman" w:hAnsi="Times New Roman"/>
          <w:sz w:val="18"/>
          <w:szCs w:val="18"/>
          <w:color w:val="FF0000"/>
          <w:strike w:val="1"/>
        </w:rPr>
        <w:t>, EURIBO Rate, Canadian Prime Rate</w:t>
      </w:r>
      <w:r>
        <w:rPr>
          <w:rFonts w:ascii="Times New Roman" w:cs="Times New Roman" w:eastAsia="Times New Roman" w:hAnsi="Times New Roman"/>
          <w:sz w:val="18"/>
          <w:szCs w:val="18"/>
          <w:color w:val="auto"/>
        </w:rPr>
        <w:t xml:space="preserve">, Alternate Base Rate or </w:t>
      </w:r>
      <w:r>
        <w:rPr>
          <w:rFonts w:ascii="Times New Roman" w:cs="Times New Roman" w:eastAsia="Times New Roman" w:hAnsi="Times New Roman"/>
          <w:sz w:val="18"/>
          <w:szCs w:val="18"/>
          <w:color w:val="FF0000"/>
          <w:strike w:val="1"/>
        </w:rPr>
        <w:t>Adjusted Daily Simple RFR or</w:t>
      </w:r>
      <w:r>
        <w:rPr>
          <w:rFonts w:ascii="Times New Roman" w:cs="Times New Roman" w:eastAsia="Times New Roman" w:hAnsi="Times New Roman"/>
          <w:sz w:val="18"/>
          <w:szCs w:val="18"/>
          <w:color w:val="auto"/>
        </w:rPr>
        <w:t xml:space="preserve"> Daily Simple RFR shall be determined by the Administrative Agent, and such determination shall be conclusive absent manifest error. </w:t>
      </w:r>
      <w:r>
        <w:rPr>
          <w:rFonts w:ascii="Times New Roman" w:cs="Times New Roman" w:eastAsia="Times New Roman" w:hAnsi="Times New Roman"/>
          <w:sz w:val="18"/>
          <w:szCs w:val="18"/>
          <w:color w:val="FF0000"/>
          <w:strike w:val="1"/>
        </w:rPr>
        <w:t>For the purposes of the Interest Act (Canada), the yearly rate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interest to which any rate calculated on the basis of a period of time different from the actual number of days in the year (360 days, for example) is equivalent is the stated rate multiplied by the actual number of days in the year (365 or 366, as applicable) and divided by the number of days in the shorter period (360 days, in the example). The Canadian Loan Parties acknowledge that there is a material distinction between the nominal and effective rates of interest and that they are capable of making the calculations necessary to compare such rates and that the calculations herein are to be made using the nominal rate method and not on any basis that gives effect to the principle of deemed reinvestment of interest. Each of the Canadian Loan Parties confirms that they fully understand and are able to calculate the rate of interest applicable to the Canadian Secured Obligations based on the methodology for calculating per annum rates provided for in this Agreement. Each of the</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4"/>
          </w:cols>
          <w:pgMar w:left="436" w:top="270" w:right="479" w:bottom="1440" w:gutter="0" w:footer="0" w:header="0"/>
        </w:sectPr>
      </w:pPr>
    </w:p>
    <w:bookmarkStart w:id="113" w:name="page114"/>
    <w:bookmarkEnd w:id="113"/>
    <w:p>
      <w:pPr>
        <w:ind w:right="40"/>
        <w:spacing w:after="0" w:line="266"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Loan Parties hereby irrevocably agrees not to plead or assert, whether by way of defense or otherwise, in any proceeding relating to this Agreement or any other Loan Document, that the interest payable under this Agreement and the calculation thereof has not been adequately disclosed to the Canadian Loan Parties as required pursuant to Section 4 of the Interest Act (Canada).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       All interest hereunder shall be paid in the currency in which the Loan giving rise to such interest is denominated.</w:t>
      </w:r>
    </w:p>
    <w:p>
      <w:pPr>
        <w:spacing w:after="0" w:line="225"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2.14    </w:t>
      </w:r>
      <w:r>
        <w:rPr>
          <w:sz w:val="20"/>
          <w:szCs w:val="20"/>
          <w:color w:val="auto"/>
        </w:rPr>
        <w:tab/>
      </w:r>
      <w:r>
        <w:rPr>
          <w:rFonts w:ascii="Times New Roman" w:cs="Times New Roman" w:eastAsia="Times New Roman" w:hAnsi="Times New Roman"/>
          <w:sz w:val="18"/>
          <w:szCs w:val="18"/>
          <w:u w:val="single" w:color="auto"/>
          <w:color w:val="auto"/>
        </w:rPr>
        <w:t>Alternate Rate of Interest; 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Subject to clauses (b), (c), (d), (e) and (f) of this Section 2.14, if:</w:t>
      </w:r>
    </w:p>
    <w:p>
      <w:pPr>
        <w:spacing w:after="0" w:line="117" w:lineRule="exact"/>
        <w:rPr>
          <w:sz w:val="20"/>
          <w:szCs w:val="20"/>
          <w:color w:val="auto"/>
        </w:rPr>
      </w:pPr>
    </w:p>
    <w:p>
      <w:pPr>
        <w:ind w:left="540" w:right="140" w:firstLine="418"/>
        <w:spacing w:after="0" w:line="256" w:lineRule="auto"/>
        <w:rPr>
          <w:sz w:val="20"/>
          <w:szCs w:val="20"/>
          <w:color w:val="auto"/>
        </w:rPr>
      </w:pPr>
      <w:r>
        <w:rPr>
          <w:rFonts w:ascii="Times New Roman" w:cs="Times New Roman" w:eastAsia="Times New Roman" w:hAnsi="Times New Roman"/>
          <w:sz w:val="18"/>
          <w:szCs w:val="18"/>
          <w:color w:val="auto"/>
        </w:rPr>
        <w:t xml:space="preserve">(i)    the Administrative Agent determines (which determination shall be conclusive absent manifest error) (A) prior to the commencement of any Interest Period for a Term Benchmark Borrowing, that adequate and reasonable means do not exist for ascertaining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SOFR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Term SOFR Rate, the Adjusted EURIBOR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the EURIBOR Rate (including because the Relevant Screen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Rate is not available or published on a current basis), for the applicable Agreed Currency and such Interest Period or (B) at any time, that adequate and reasonable means do not exist for ascertaining the applicable </w:t>
      </w:r>
      <w:r>
        <w:rPr>
          <w:rFonts w:ascii="Times New Roman" w:cs="Times New Roman" w:eastAsia="Times New Roman" w:hAnsi="Times New Roman"/>
          <w:sz w:val="18"/>
          <w:szCs w:val="18"/>
          <w:color w:val="FF0000"/>
          <w:strike w:val="1"/>
        </w:rPr>
        <w:t>Adjusted Daily Simple RFR,</w:t>
      </w:r>
      <w:r>
        <w:rPr>
          <w:rFonts w:ascii="Times New Roman" w:cs="Times New Roman" w:eastAsia="Times New Roman" w:hAnsi="Times New Roman"/>
          <w:sz w:val="18"/>
          <w:szCs w:val="18"/>
          <w:color w:val="000000"/>
        </w:rPr>
        <w:t xml:space="preserve"> Daily Simple RFR or RFR for the applicable Agreed Currency; or</w:t>
      </w:r>
    </w:p>
    <w:p>
      <w:pPr>
        <w:spacing w:after="0" w:line="79" w:lineRule="exact"/>
        <w:rPr>
          <w:sz w:val="20"/>
          <w:szCs w:val="20"/>
          <w:color w:val="auto"/>
        </w:rPr>
      </w:pPr>
    </w:p>
    <w:p>
      <w:pPr>
        <w:ind w:left="540" w:firstLine="418"/>
        <w:spacing w:after="0" w:line="256" w:lineRule="auto"/>
        <w:rPr>
          <w:sz w:val="20"/>
          <w:szCs w:val="20"/>
          <w:color w:val="auto"/>
        </w:rPr>
      </w:pPr>
      <w:r>
        <w:rPr>
          <w:rFonts w:ascii="Times New Roman" w:cs="Times New Roman" w:eastAsia="Times New Roman" w:hAnsi="Times New Roman"/>
          <w:sz w:val="18"/>
          <w:szCs w:val="18"/>
          <w:color w:val="auto"/>
        </w:rPr>
        <w:t xml:space="preserve">(ii)      the Administrative Agent is advised by the Required Lenders that (A) prior to the commencement of any Interest Period for a Term Benchmark Borrowing,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or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the applicable Agreed Currency will not adequately and fairly reflect the cost to such Lenders (or Lender) of making or maintaining their Loans (or its Loan) included in such Borrowing for the applicable Agreed Currency;</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by telephone, telecopy or electronic mail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 (A) for Loans denominated in Dollars, (1) any Interest Election Request that requests the conversion of any Revolving Borrowing to, or continuation of any Revolving Borrowing as, a Term Benchmark Borrowing and any Borrowing Request that requests a Term Benchmark Revolving Borrowing shall instead be deemed to be an Interest Election Request or a Borrowing Request, as applicable, for (x) an RFR Borrowing denominated in Dollars so long as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Daily Simple RFR for Dollar Borrowings is not also the subject of Section 2.14(a)(i) or (ii) above or (y) an ABR Borrowing if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Daily Simple RFR for Dollar Borrowings also is the subject of Section 2.14(a)(i) or (ii) above and (2) any Borrowing Request that requests an RFR Borrowing shall instead be deemed to be a Borrowing Request, as applicable, for an ABR Borrowing and (B) for Loans denominated in an Alternative Currency, any Interest Election Request that requests the conversion of any Revolving Borrowing to, or continuation of any Revolving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4" w:name="page115"/>
    <w:bookmarkEnd w:id="114"/>
    <w:p>
      <w:pPr>
        <w:ind w:left="4" w:right="1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Representative’s receipt of the notice from the Administrative Agent referred to in this Section 2.14(a) with respect to a Relevant Rate applicable to such Term Benchmark Loan or RFR Loan, then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w:t>
      </w:r>
    </w:p>
    <w:p>
      <w:pPr>
        <w:spacing w:after="0" w:line="3" w:lineRule="exact"/>
        <w:rPr>
          <w:sz w:val="20"/>
          <w:szCs w:val="20"/>
          <w:color w:val="auto"/>
        </w:rPr>
      </w:pPr>
    </w:p>
    <w:p>
      <w:pPr>
        <w:ind w:left="4" w:right="140" w:hanging="4"/>
        <w:spacing w:after="0" w:line="265" w:lineRule="auto"/>
        <w:tabs>
          <w:tab w:leader="none" w:pos="29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w:t>
      </w:r>
      <w:r>
        <w:rPr>
          <w:rFonts w:ascii="Times New Roman" w:cs="Times New Roman" w:eastAsia="Times New Roman" w:hAnsi="Times New Roman"/>
          <w:sz w:val="17"/>
          <w:szCs w:val="17"/>
          <w:color w:val="FF0000"/>
          <w:strike w:val="1"/>
        </w:rPr>
        <w:t>Adjusted</w:t>
      </w:r>
      <w:r>
        <w:rPr>
          <w:rFonts w:ascii="Times New Roman" w:cs="Times New Roman" w:eastAsia="Times New Roman" w:hAnsi="Times New Roman"/>
          <w:sz w:val="17"/>
          <w:szCs w:val="17"/>
          <w:color w:val="auto"/>
        </w:rPr>
        <w:t xml:space="preserve"> Daily Simple RFR for Dollar Borrowings is not also the subject of Section 2.14(a)(i) or (ii) above or</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(y) an ABR Loan if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Dollar Borrowings also is the subject of Section 2.14(a)(i) or (ii) above, on such day, and</w:t>
      </w:r>
    </w:p>
    <w:p>
      <w:pPr>
        <w:spacing w:after="0" w:line="9" w:lineRule="exact"/>
        <w:rPr>
          <w:rFonts w:ascii="Times New Roman" w:cs="Times New Roman" w:eastAsia="Times New Roman" w:hAnsi="Times New Roman"/>
          <w:sz w:val="17"/>
          <w:szCs w:val="17"/>
          <w:color w:val="auto"/>
        </w:rPr>
      </w:pPr>
    </w:p>
    <w:p>
      <w:pPr>
        <w:ind w:left="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any RFR Loan shall on and from such day be converted by the Administrative Agent to, and shall constitute an ABR Loan and (B) for Loans denominated in an Alternative Currency, (1) any Term Benchmark Loan shall, on the last day of the Interest Period applicable to such Loan (or the next succeeding Business Day if such day is not a Business Day) bear interest at the Central Bank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Borrower Representative’s election prior to such day: (A) be prepaid by the Borrowers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 Representative’s election, shall either (A) be converted into ABR Loans denominated in Dollars (in an amount equal to the Dollar Equivalent of such Alternative Currency) immediately or (B) be prepaid in full immediately.</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FF0000"/>
          <w:strike w:val="1"/>
        </w:rPr>
        <w:t>If prior to the commencement of any Interest Period for a CDOR Borrowing:</w:t>
      </w:r>
    </w:p>
    <w:p>
      <w:pPr>
        <w:spacing w:after="0" w:line="225"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Administrative Agent determines (which determination shall be conclusive absent demonstrable error) that adequate and reasonable means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do not exist for ascertaining the CDOR Screen Rate for such Interest Period; or</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the Administrative Agent is advised by the Required Lenders that the CDOR Screen Rate for such Interest Period and for such currency will not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adequately and fairly reflect the cost to such Lenders (or Lender) of making or maintaining their Loans (or its Loan) of such currency included in such Borrowing for such Interest Period;</w:t>
      </w:r>
    </w:p>
    <w:p>
      <w:pPr>
        <w:spacing w:after="0" w:line="176"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FF0000"/>
          <w:strike w:val="1"/>
        </w:rPr>
        <w:t>then the Administrative Agent shall give notice thereof to the Borrowers and the Lenders by telephone or facsimile as promptly as practicable thereafter and, until the Administrative Agent notifies the Borrowers and the Lenders that the circumstances giving rise to such notice no longer exist, (i) any Interest Election Request that requests the conversion of any applicable Revolving Borrowing to, or continuation of any applicable Revolving Borrowing as, a CDOR Borrowing shall be ineffective, (ii) any such request for a continuation of any applicable CDOR Borrowing by a Canadian Borrower shall be deemed to be a request to convert such Borrowing to a Canadian Prime Rate Borrowing, and (iii) any such request for a continuation of any applicable CDOR Borrowing by a Borrower other than a Canadian Borrower shall be ineffective.</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4"/>
          </w:cols>
          <w:pgMar w:left="436" w:top="270" w:right="499" w:bottom="1440" w:gutter="0" w:footer="0" w:header="0"/>
        </w:sectPr>
      </w:pPr>
    </w:p>
    <w:bookmarkStart w:id="115" w:name="page116"/>
    <w:bookmarkEnd w:id="115"/>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9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0"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(d)       The Administrative Agent will promptly notify the Borrower Representative and the Lenders of (i) any occurrence of a Benchmark</w:t>
      </w:r>
    </w:p>
    <w:p>
      <w:pPr>
        <w:spacing w:after="0" w:line="27"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7"/>
          <w:szCs w:val="17"/>
          <w:color w:val="auto"/>
        </w:rPr>
        <w:t>Transition Event, (ii) the implementation of any Benchmark Replacement, (iii) the effectiveness of any Benchmark Replacement Conforming Changes,</w:t>
      </w:r>
    </w:p>
    <w:p>
      <w:pPr>
        <w:spacing w:after="0" w:line="21" w:lineRule="exact"/>
        <w:rPr>
          <w:sz w:val="20"/>
          <w:szCs w:val="20"/>
          <w:color w:val="auto"/>
        </w:rPr>
      </w:pPr>
    </w:p>
    <w:p>
      <w:pPr>
        <w:ind w:left="4" w:right="60" w:hanging="4"/>
        <w:spacing w:after="0" w:line="252" w:lineRule="auto"/>
        <w:tabs>
          <w:tab w:leader="none" w:pos="30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90"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(e)      Notwithstanding anything to the contrary herein or in any other Loan Document, at any time (including in connection with the implementation of a Benchmark Replacement), (i) if the then-current Benchmark is a term rate (including the Term SOFR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4"/>
          </w:cols>
          <w:pgMar w:left="436" w:top="270" w:right="479" w:bottom="1440" w:gutter="0" w:footer="0" w:header="0"/>
        </w:sectPr>
      </w:pPr>
    </w:p>
    <w:bookmarkStart w:id="116" w:name="page117"/>
    <w:bookmarkEnd w:id="116"/>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Upon the Borrower Representative’s receipt of notice of the commencement of a Benchmark Unavailability Period, the Borrowers may revoke any request for a Term Benchmark Borrowing or RFR Borrowing of, conversion to or continuation of Term Benchmark Loans or RFR Loans to be made, converted or continued during any Benchmark Unavailability Period and, failing that, either (x) the Borrowers will be deemed to have converted any request for (1) a Term Benchmark Borrowing denominated in Dollars into a request for a Borrowing of or conversion to (A) an RFR Borrowing denominated in Dollars so long as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Dollar Borrowings is not the subject of a Benchmark Transition Event or (B) an ABR Borrowing if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Dollar Borrowings is the subject of a Benchmark Transition Event or (y) any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Dollar Borrowings is not the subject of a Benchmark Transition Event or (y) an ABR Loan if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Daily Simple RFR for Dollar Borrowings is the subject of a Benchmark Transition Event, on such day and (2) any RFR Loan shall on and from such day be converted by the Administrative Agent to, and shall constitute an ABR Loan and (B) for Loans denominated in an Alternative Currency, (1) any Term Benchmark Loan shall, on the last day of the Interest Period applicable to such Loan (or the next succeeding Business Day if such day is not a Business Day)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Borrower Representative’s election prior to such day: (A) be prepaid by the Borrowers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 Representative’s election, shall either (A) be converted into ABR Loans denominated in Dollars (in an amount equal to the Dollar Equivalent of such Alternative Currency) immediately or (B) be prepaid in full immediately.</w:t>
      </w:r>
    </w:p>
    <w:p>
      <w:pPr>
        <w:spacing w:after="0" w:line="20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FF0000"/>
          <w:strike w:val="1"/>
        </w:rPr>
        <w:t>(g)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Upon the Borrower Representative’s receipt of notice of the commencement of a Benchmark Unavailability Period, the Borrowers may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revoke any request for a CDOR Borrowing of, conversion to or continuation of CDOR Loans to be made, converted or continued during any Benchmark Unavailability Period and, in each case, failing that, the Borrowers will be deemed to have converted any request for a CDOR Borrowing denominated in Canadian Dollars into a request for a Borrowing of or conversion to Canadian Prime Rate Loans. During any Benchmark Unavailability Period or at any time that a tenor for the then-current Benchmark is not an Available Tenor, the component of Canadian Prime Rate based upon the then-current Benchmark or such tenor for such Benchmark, as applicable, will not be used in any determination of Canadian Prime Rate. Furthermore, if any CDOR Loan in Canadian Dollars 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17" w:name="page118"/>
    <w:bookmarkEnd w:id="117"/>
    <w:p>
      <w:pPr>
        <w:ind w:right="140"/>
        <w:spacing w:after="0" w:line="261"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on the date of the Borrower Representative’s receipt of notice of the commencement of a Benchmark Unavailability Period with respect to the CDOR Screen Rate, then on the last day of the Interest Period applicable to such Loan (or the next succeeding Business Day if such day is not a Business Day), such Loan shall be converted by the Administrative Agent to, and shall constitute, a Canadian Prime Rate Loan denominated in Canadian Dollars on such day.</w:t>
      </w:r>
    </w:p>
    <w:p>
      <w:pPr>
        <w:spacing w:after="0" w:line="180"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2.15    </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(a) If any Change in Law shall:</w:t>
      </w:r>
    </w:p>
    <w:p>
      <w:pPr>
        <w:spacing w:after="0" w:line="117"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 xml:space="preserve">(i)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Term SOFR Rate or </w:t>
      </w:r>
      <w:r>
        <w:rPr>
          <w:rFonts w:ascii="Times New Roman" w:cs="Times New Roman" w:eastAsia="Times New Roman" w:hAnsi="Times New Roman"/>
          <w:sz w:val="18"/>
          <w:szCs w:val="18"/>
          <w:color w:val="FF0000"/>
          <w:strike w:val="1"/>
        </w:rPr>
        <w:t>Adjusted</w:t>
      </w:r>
      <w:r>
        <w:rPr>
          <w:rFonts w:ascii="Times New Roman" w:cs="Times New Roman" w:eastAsia="Times New Roman" w:hAnsi="Times New Roman"/>
          <w:sz w:val="18"/>
          <w:szCs w:val="18"/>
          <w:color w:val="auto"/>
        </w:rPr>
        <w:t xml:space="preserve"> EURIBOR Rate, as applicable) or the Issuing Bank;</w:t>
      </w:r>
    </w:p>
    <w:p>
      <w:pPr>
        <w:spacing w:after="0" w:line="68" w:lineRule="exact"/>
        <w:rPr>
          <w:sz w:val="20"/>
          <w:szCs w:val="20"/>
          <w:color w:val="auto"/>
        </w:rPr>
      </w:pPr>
    </w:p>
    <w:p>
      <w:pPr>
        <w:ind w:left="440" w:right="400" w:firstLine="423"/>
        <w:spacing w:after="0" w:line="266" w:lineRule="auto"/>
        <w:rPr>
          <w:sz w:val="20"/>
          <w:szCs w:val="20"/>
          <w:color w:val="auto"/>
        </w:rPr>
      </w:pPr>
      <w:r>
        <w:rPr>
          <w:rFonts w:ascii="Times New Roman" w:cs="Times New Roman" w:eastAsia="Times New Roman" w:hAnsi="Times New Roman"/>
          <w:sz w:val="18"/>
          <w:szCs w:val="18"/>
          <w:color w:val="auto"/>
        </w:rPr>
        <w:t>(ii)      impose on any Lender or the Issuing Bank or the applicable interbank market for the applicable Agreed Currency any other condition, cost or expense (other than Taxes) affecting this Agreement or Loans made by such Lender or any Letter of Credit or participation therein; or</w:t>
      </w:r>
    </w:p>
    <w:p>
      <w:pPr>
        <w:spacing w:after="0" w:line="68" w:lineRule="exact"/>
        <w:rPr>
          <w:sz w:val="20"/>
          <w:szCs w:val="20"/>
          <w:color w:val="auto"/>
        </w:rPr>
      </w:pPr>
    </w:p>
    <w:p>
      <w:pPr>
        <w:ind w:left="440" w:right="160" w:firstLine="423"/>
        <w:spacing w:after="0" w:line="266" w:lineRule="auto"/>
        <w:rPr>
          <w:sz w:val="20"/>
          <w:szCs w:val="20"/>
          <w:color w:val="auto"/>
        </w:rPr>
      </w:pPr>
      <w:r>
        <w:rPr>
          <w:rFonts w:ascii="Times New Roman" w:cs="Times New Roman" w:eastAsia="Times New Roman" w:hAnsi="Times New Roman"/>
          <w:sz w:val="18"/>
          <w:szCs w:val="18"/>
          <w:color w:val="auto"/>
        </w:rPr>
        <w:t>(iii)      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92"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(c)      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accompanied by a certificate setting forth in reasonable detail any amount or amounts and upon such delivery of such items shall be conclusive absent manifest error. The Borrowers shall pay such Lender or the Issuing Bank, as the case may be, the amount shown as due on any such certificate within 30 days after receipt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440" w:top="270" w:right="479" w:bottom="1440" w:gutter="0" w:footer="0" w:header="0"/>
        </w:sectPr>
      </w:pPr>
    </w:p>
    <w:bookmarkStart w:id="118" w:name="page119"/>
    <w:bookmarkEnd w:id="118"/>
    <w:p>
      <w:pPr>
        <w:ind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73"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2.16    </w:t>
      </w:r>
      <w:r>
        <w:rPr>
          <w:sz w:val="20"/>
          <w:szCs w:val="20"/>
          <w:color w:val="auto"/>
        </w:rPr>
        <w:tab/>
      </w:r>
      <w:r>
        <w:rPr>
          <w:rFonts w:ascii="Times New Roman" w:cs="Times New Roman" w:eastAsia="Times New Roman" w:hAnsi="Times New Roman"/>
          <w:sz w:val="17"/>
          <w:szCs w:val="17"/>
          <w:u w:val="single" w:color="auto"/>
          <w:color w:val="auto"/>
        </w:rPr>
        <w:t>Break Funding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With respect to Loans that are not RFR Loans, in the event of (i) the payment of any principal of any Term Benchmark Loan </w:t>
      </w:r>
      <w:r>
        <w:rPr>
          <w:rFonts w:ascii="Times New Roman" w:cs="Times New Roman" w:eastAsia="Times New Roman" w:hAnsi="Times New Roman"/>
          <w:sz w:val="18"/>
          <w:szCs w:val="18"/>
          <w:color w:val="FF0000"/>
          <w:strike w:val="1"/>
        </w:rPr>
        <w:t>or CDOR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other than on the last day of an Interest Period applicable thereto (including as a result of an Event of Default or an optional or mandatory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prepayment of Loans), (ii) the conversion of any Term Benchmark Loan</w:t>
      </w:r>
      <w:r>
        <w:rPr>
          <w:rFonts w:ascii="Times New Roman" w:cs="Times New Roman" w:eastAsia="Times New Roman" w:hAnsi="Times New Roman"/>
          <w:sz w:val="18"/>
          <w:szCs w:val="18"/>
          <w:color w:val="FF0000"/>
          <w:strike w:val="1"/>
        </w:rPr>
        <w:t>, EUIBOR Loan</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color w:val="FF0000"/>
          <w:strike w:val="1"/>
        </w:rPr>
        <w:t>CDOR</w:t>
      </w:r>
      <w:r>
        <w:rPr>
          <w:rFonts w:ascii="Times New Roman" w:cs="Times New Roman" w:eastAsia="Times New Roman" w:hAnsi="Times New Roman"/>
          <w:sz w:val="18"/>
          <w:szCs w:val="18"/>
          <w:u w:val="single" w:color="auto"/>
          <w:color w:val="0000FF"/>
        </w:rPr>
        <w:t>EURIBOR</w:t>
      </w:r>
      <w:r>
        <w:rPr>
          <w:rFonts w:ascii="Times New Roman" w:cs="Times New Roman" w:eastAsia="Times New Roman" w:hAnsi="Times New Roman"/>
          <w:sz w:val="18"/>
          <w:szCs w:val="18"/>
          <w:color w:val="000000"/>
        </w:rPr>
        <w:t xml:space="preserve"> Loan other than on the last day of the Interest Period applicable thereto, (iii) the failure to borrow, convert, continue or prepay any Term Benchmark </w:t>
      </w:r>
      <w:r>
        <w:rPr>
          <w:rFonts w:ascii="Times New Roman" w:cs="Times New Roman" w:eastAsia="Times New Roman" w:hAnsi="Times New Roman"/>
          <w:sz w:val="18"/>
          <w:szCs w:val="18"/>
          <w:color w:val="FF0000"/>
          <w:strike w:val="1"/>
        </w:rPr>
        <w:t>Loan or CDOR</w:t>
      </w:r>
      <w:r>
        <w:rPr>
          <w:rFonts w:ascii="Times New Roman" w:cs="Times New Roman" w:eastAsia="Times New Roman" w:hAnsi="Times New Roman"/>
          <w:sz w:val="18"/>
          <w:szCs w:val="18"/>
          <w:color w:val="000000"/>
        </w:rPr>
        <w:t xml:space="preserve"> Loan on the date specified in any notice delivered pursuant hereto (regardless of whether such notice may be revoked under Section 2.11(b) and is revoked in accordance therewith), (iv) the assignment of any Term Benchmark Loan other than on the last day of the Interest Period applicable thereto as a result of a request by the Borrower Representative pursuant to Section 2.19 or (v) the failure by any Borrower to make any payment of any Loan or drawing under any Letter of Credit (or interest due thereof) denominated in an Alternative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30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-1230630</wp:posOffset>
            </wp:positionV>
            <wp:extent cx="4972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7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2.11(b) and is revoked in accordance therewith), (iii) the assignment of any RFR Loan other than on the Interest Payment Date applicable thereto as a result of a request by the Borrower pursuant to Section 2.19 or (iv) the failure by any Borrower to make any payment of any Loan or drawing under any Letter of Credit (or interest due thereof) denominated in an Alternative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30 days after receipt thereof.</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19" w:name="page120"/>
    <w:bookmarkEnd w:id="119"/>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Payment of Other Taxes by the Borrowers</w:t>
      </w:r>
      <w:r>
        <w:rPr>
          <w:rFonts w:ascii="Times New Roman" w:cs="Times New Roman" w:eastAsia="Times New Roman" w:hAnsi="Times New Roman"/>
          <w:sz w:val="18"/>
          <w:szCs w:val="18"/>
          <w:color w:val="auto"/>
        </w:rPr>
        <w:t>. The Loan Parties shall timely pay to the relevant Governmental Authority in accordance with applicable law, or at the option of the Administrative Agent timely reimburse it for, Other Taxes.</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setting forth in reasonable detail the amount of such payment or liability delivered to any Loan Party by a Lender (with a copy to the Administrative Agent), or by the Administrative Agent on its own behalf or on behalf of a Lender, shall be conclusive absent manifest error.</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under this Section 2.17(e),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70"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Without limiting the generality of the foregoing, in the event that any Borrower is a U.S. Person,</w:t>
      </w:r>
    </w:p>
    <w:p>
      <w:pPr>
        <w:spacing w:after="0" w:line="117" w:lineRule="exact"/>
        <w:rPr>
          <w:sz w:val="20"/>
          <w:szCs w:val="20"/>
          <w:color w:val="auto"/>
        </w:rPr>
      </w:pPr>
    </w:p>
    <w:p>
      <w:pPr>
        <w:ind w:left="20" w:right="20" w:firstLine="60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IRS Form W-9 certifying that such Lender is exempt from U.S. Federal backup withholding tax;</w:t>
      </w:r>
    </w:p>
    <w:p>
      <w:pPr>
        <w:spacing w:after="0" w:line="72" w:lineRule="exact"/>
        <w:rPr>
          <w:sz w:val="20"/>
          <w:szCs w:val="20"/>
          <w:color w:val="auto"/>
        </w:rPr>
      </w:pPr>
    </w:p>
    <w:p>
      <w:pPr>
        <w:ind w:left="20" w:right="20" w:firstLine="60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w:t>
      </w:r>
    </w:p>
    <w:p>
      <w:pPr>
        <w:spacing w:after="0" w:line="27" w:lineRule="exact"/>
        <w:rPr>
          <w:sz w:val="20"/>
          <w:szCs w:val="20"/>
          <w:color w:val="auto"/>
        </w:rPr>
      </w:pPr>
    </w:p>
    <w:p>
      <w:pPr>
        <w:ind w:left="680" w:right="120" w:hanging="2"/>
        <w:spacing w:after="0" w:line="253" w:lineRule="auto"/>
        <w:tabs>
          <w:tab w:leader="none" w:pos="9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an executed IRS Form W-8BEN or W-8BEN-E, as applicable (or successor form), establishing an exemption from, or reduction of, U.S. Federal withholding Tax pursuant to the “interest” article of such tax treaty and (y) with respect to any other applicable payments under any Loan Document, IRS Form W-8BEN or W-8BEN-E, as applicable (or successor form), establishing an exemption from, or reduction of, U.S. Federal withholding Tax pursuant to the “business profits” or “other income” article of such tax treaty;</w:t>
      </w:r>
    </w:p>
    <w:p>
      <w:pPr>
        <w:spacing w:after="0" w:line="79" w:lineRule="exact"/>
        <w:rPr>
          <w:sz w:val="20"/>
          <w:szCs w:val="20"/>
          <w:color w:val="auto"/>
        </w:rPr>
      </w:pPr>
    </w:p>
    <w:p>
      <w:pPr>
        <w:ind w:left="680" w:right="540" w:firstLine="568"/>
        <w:spacing w:after="0" w:line="282" w:lineRule="auto"/>
        <w:rPr>
          <w:sz w:val="20"/>
          <w:szCs w:val="20"/>
          <w:color w:val="auto"/>
        </w:rPr>
      </w:pPr>
      <w:r>
        <w:rPr>
          <w:rFonts w:ascii="Times New Roman" w:cs="Times New Roman" w:eastAsia="Times New Roman" w:hAnsi="Times New Roman"/>
          <w:sz w:val="18"/>
          <w:szCs w:val="18"/>
          <w:color w:val="auto"/>
        </w:rPr>
        <w:t>(2)      in the case of a Foreign Lender claiming that its extension of credit will generate U.S. effectively connected income, an executed IRS Form W-8ECI;</w:t>
      </w:r>
    </w:p>
    <w:p>
      <w:pPr>
        <w:spacing w:after="0" w:line="54" w:lineRule="exact"/>
        <w:rPr>
          <w:sz w:val="20"/>
          <w:szCs w:val="20"/>
          <w:color w:val="auto"/>
        </w:rPr>
      </w:pPr>
    </w:p>
    <w:p>
      <w:pPr>
        <w:jc w:val="both"/>
        <w:ind w:left="680" w:firstLine="568"/>
        <w:spacing w:after="0" w:line="257" w:lineRule="auto"/>
        <w:rPr>
          <w:sz w:val="20"/>
          <w:szCs w:val="20"/>
          <w:color w:val="auto"/>
        </w:rPr>
      </w:pPr>
      <w:r>
        <w:rPr>
          <w:rFonts w:ascii="Times New Roman" w:cs="Times New Roman" w:eastAsia="Times New Roman" w:hAnsi="Times New Roman"/>
          <w:sz w:val="18"/>
          <w:szCs w:val="18"/>
          <w:color w:val="auto"/>
        </w:rPr>
        <w:t>(3)      in the case of a Foreign Lender claiming the benefits of the exemption for portfolio interest under Section 881(c) of the Code, (x) a certificate substantially in the form of Exhibit G-1 to the effect that such Foreign Lender is not a “bank” within the meaning of Section 881(c)(3)(A) of the Code, a “10 percent shareholder” of a Borrower within the meaning of Section 881(c)(3)</w:t>
      </w:r>
    </w:p>
    <w:p>
      <w:pPr>
        <w:spacing w:after="0" w:line="1" w:lineRule="exact"/>
        <w:rPr>
          <w:sz w:val="20"/>
          <w:szCs w:val="20"/>
          <w:color w:val="auto"/>
        </w:rPr>
      </w:pPr>
    </w:p>
    <w:p>
      <w:pPr>
        <w:ind w:left="680" w:right="380" w:hanging="2"/>
        <w:spacing w:after="0" w:line="260" w:lineRule="auto"/>
        <w:tabs>
          <w:tab w:leader="none" w:pos="9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an executed IRS Form W-8BEN or W-8BEN-E, as applicable (or successor form); or</w:t>
      </w:r>
    </w:p>
    <w:p>
      <w:pPr>
        <w:spacing w:after="0" w:line="73" w:lineRule="exact"/>
        <w:rPr>
          <w:sz w:val="20"/>
          <w:szCs w:val="20"/>
          <w:color w:val="auto"/>
        </w:rPr>
      </w:pPr>
    </w:p>
    <w:p>
      <w:pPr>
        <w:ind w:left="680" w:right="20" w:firstLine="568"/>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originals of IRS Form W-8IMY, accompanied by IRS Form W-8ECI, IRS Form W-8BEN or W-8BEN-E, as applicable (or successor form), a U.S. Tax Compliance Certificate substantially in the form of Exhibit G-2 or Exhibit G-3,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1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120"/>
          </w:cols>
          <w:pgMar w:left="1300" w:top="270" w:right="479" w:bottom="1440" w:gutter="0" w:footer="0" w:header="0"/>
        </w:sectPr>
      </w:pPr>
    </w:p>
    <w:bookmarkStart w:id="121" w:name="page122"/>
    <w:bookmarkEnd w:id="121"/>
    <w:p>
      <w:pPr>
        <w:ind w:left="880" w:firstLine="60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79" w:lineRule="exact"/>
        <w:rPr>
          <w:sz w:val="20"/>
          <w:szCs w:val="20"/>
          <w:color w:val="auto"/>
        </w:rPr>
      </w:pPr>
    </w:p>
    <w:p>
      <w:pPr>
        <w:ind w:left="880" w:right="140" w:firstLine="60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22" w:name="page123"/>
    <w:bookmarkEnd w:id="122"/>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2.17, the term “Lender” includes any Issuing Bank and the term “applicable law” includes FATCA.</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 of Proceeds; Sharing of Set-offs</w:t>
      </w:r>
      <w:r>
        <w:rPr>
          <w:rFonts w:ascii="Times New Roman" w:cs="Times New Roman" w:eastAsia="Times New Roman" w:hAnsi="Times New Roman"/>
          <w:sz w:val="18"/>
          <w:szCs w:val="18"/>
          <w:color w:val="auto"/>
        </w:rPr>
        <w:t>. (a) The Borrowers shall make each payment required to be made by them hereunder (whether of principal, interest, fees or reimbursement of LC Disbursements, or of amounts payable under Section 2.15, Section 2.16 or Section 2.17, or otherwise) prior to 3:00 p.m., New York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or as otherwise directed by the Administrative Agent, except payments to be made directly to an Issuing Bank or Swingline Lender as expressly provided herein and except that payments pursuant to Section 2.15, Section 2.16, Section 2.17 and Section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shall, except as otherwise expressly provided herein, be made in the currency of such Loan, all payments in respect of LC Disbursements shall, except as otherwise expressly provided herein, be made in the currency applicable to such Letter of Credit and all other payments hereunder and under each other Loan Document shall be made in U.S. Dollars.</w:t>
      </w:r>
    </w:p>
    <w:p>
      <w:pPr>
        <w:spacing w:after="0" w:line="19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(b)      Any proceeds of Collateral received by the Administrative Agent (i) not constituting either (A) a specific payment of principal, interest, fees or other sum payable under the Loan Documents (which prior to the occurrence of an Event of Default shall be applied as specified by the Borrowers) or (B) amounts to be applied from a Concentration Account during a Dominion Period (which shall be applied in accordance with Section 2.10(b))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then due to the Administrative Agent and the Issuing Banks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in respect of the Overadvances and Protective Advances,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the principal of the Overadvances and Protective Advances,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interest then due and payable on the Loans (other than the Overadvances and Protective Advances) ratably,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prepay principal on the Loans (other than the Overadvances and Protective Advances) and unreimbursed LC Disbursements ratably,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Cash Collateralize all outstanding Letters of Credit,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ratably to the payment of any amounts owing with respect to Banking Services Obligations (other than Specified L/C Obligations </w:t>
      </w:r>
      <w:r>
        <w:rPr>
          <w:rFonts w:ascii="Times New Roman" w:cs="Times New Roman" w:eastAsia="Times New Roman" w:hAnsi="Times New Roman"/>
          <w:sz w:val="18"/>
          <w:szCs w:val="18"/>
          <w:color w:val="0000FF"/>
        </w:rPr>
        <w:t>and Supply Chain Financing Obligations</w:t>
      </w:r>
      <w:r>
        <w:rPr>
          <w:rFonts w:ascii="Times New Roman" w:cs="Times New Roman" w:eastAsia="Times New Roman" w:hAnsi="Times New Roman"/>
          <w:sz w:val="18"/>
          <w:szCs w:val="18"/>
          <w:color w:val="auto"/>
        </w:rPr>
        <w:t xml:space="preserve">) and Swap Agreement Obligations for which Banking Services/Swap Reserves have been established but only up to the amount of such Banking Services/Swap Reserves, </w:t>
      </w: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xml:space="preserve">, to payment of any amounts owing with respect to Banking Services Obligations (other than Specified L/C Obligations </w:t>
      </w:r>
      <w:r>
        <w:rPr>
          <w:rFonts w:ascii="Times New Roman" w:cs="Times New Roman" w:eastAsia="Times New Roman" w:hAnsi="Times New Roman"/>
          <w:sz w:val="18"/>
          <w:szCs w:val="18"/>
          <w:color w:val="0000FF"/>
        </w:rPr>
        <w:t>and Supply Chain Financing Obligations</w:t>
      </w:r>
      <w:r>
        <w:rPr>
          <w:rFonts w:ascii="Times New Roman" w:cs="Times New Roman" w:eastAsia="Times New Roman" w:hAnsi="Times New Roman"/>
          <w:sz w:val="18"/>
          <w:szCs w:val="18"/>
          <w:color w:val="auto"/>
        </w:rPr>
        <w:t xml:space="preserve">) and Swap Agreement Obligations not paid pursuant to clause eighth above up to and including the amount most recently provided to the Administrative Agent pursuant to Section 2.22, </w:t>
      </w: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xml:space="preserve">, to the payment of any </w:t>
      </w:r>
      <w:r>
        <w:rPr>
          <w:rFonts w:ascii="Times New Roman" w:cs="Times New Roman" w:eastAsia="Times New Roman" w:hAnsi="Times New Roman"/>
          <w:sz w:val="18"/>
          <w:szCs w:val="18"/>
          <w:u w:val="single" w:color="auto"/>
          <w:color w:val="0000FF"/>
        </w:rPr>
        <w:t>Supply Chain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-541020</wp:posOffset>
            </wp:positionV>
            <wp:extent cx="18942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-575310</wp:posOffset>
            </wp:positionV>
            <wp:extent cx="189484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94840"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-266700</wp:posOffset>
            </wp:positionV>
            <wp:extent cx="18942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-300990</wp:posOffset>
            </wp:positionV>
            <wp:extent cx="18942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6985</wp:posOffset>
            </wp:positionV>
            <wp:extent cx="11144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123" w:name="page124"/>
    <w:bookmarkEnd w:id="123"/>
    <w:p>
      <w:pPr>
        <w:spacing w:after="0" w:line="25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up to and including the amount most recently provided </w:t>
      </w:r>
      <w:r>
        <w:rPr>
          <w:rFonts w:ascii="Times New Roman" w:cs="Times New Roman" w:eastAsia="Times New Roman" w:hAnsi="Times New Roman"/>
          <w:sz w:val="18"/>
          <w:szCs w:val="18"/>
          <w:u w:val="single" w:color="auto"/>
          <w:color w:val="00C000"/>
        </w:rPr>
        <w:t>to the Administrative Agent pursuant to Section</w:t>
      </w:r>
      <w:r>
        <w:rPr>
          <w:rFonts w:ascii="Times New Roman" w:cs="Times New Roman" w:eastAsia="Times New Roman" w:hAnsi="Times New Roman"/>
          <w:sz w:val="18"/>
          <w:szCs w:val="18"/>
          <w:u w:val="single" w:color="auto"/>
          <w:color w:val="0000FF"/>
        </w:rPr>
        <w:t xml:space="preserve"> 2.22, eleventh, to the payment of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Secured Obligation (other than Specified L/C Obligations)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FF0000"/>
          <w:strike w:val="1"/>
        </w:rPr>
        <w:t>eleventh,</w:t>
      </w:r>
      <w:r>
        <w:rPr>
          <w:rFonts w:ascii="Times New Roman" w:cs="Times New Roman" w:eastAsia="Times New Roman" w:hAnsi="Times New Roman"/>
          <w:sz w:val="18"/>
          <w:szCs w:val="18"/>
          <w:u w:val="single" w:color="auto"/>
          <w:color w:val="0000FF"/>
        </w:rPr>
        <w:t>twelfth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payment or cash collateralization of all Specified L/C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Obligations, by deposit in U.S. Dollars in an account with the Administrative Agent for the benefit of the holders of the Specified L/C Obligations, up to and including the amount most recently provided to the Administrative Agent pursuant to Section 2.22. Notwithstanding the foregoing amounts received from (i) any Loan Party shall not be applied to any Excluded Swap Obligation of such Loan Party </w:t>
      </w:r>
      <w:r>
        <w:rPr>
          <w:rFonts w:ascii="Times New Roman" w:cs="Times New Roman" w:eastAsia="Times New Roman" w:hAnsi="Times New Roman"/>
          <w:sz w:val="18"/>
          <w:szCs w:val="18"/>
          <w:color w:val="FF0000"/>
        </w:rPr>
        <w:t>and (ii) any Canadian Loan Party shall not be applied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to any Secured Obligation other than the Canadian Secured Obligations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Notwithstanding anything to the contrary contained in this Agreement, unless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so directed by the Borrower Representative, or unless an Event of Default (or a Default under any of clauses (a), (b), (h), (i) or (j) of Article VII) is in existence, neither the Administrative Agent nor any Lender shall apply any payment which it receives to any Term Benchmark Loan </w:t>
      </w:r>
      <w:r>
        <w:rPr>
          <w:rFonts w:ascii="Times New Roman" w:cs="Times New Roman" w:eastAsia="Times New Roman" w:hAnsi="Times New Roman"/>
          <w:sz w:val="18"/>
          <w:szCs w:val="18"/>
          <w:color w:val="FF0000"/>
        </w:rPr>
        <w:t>or CDOR Loan</w:t>
      </w:r>
      <w:r>
        <w:rPr>
          <w:rFonts w:ascii="Times New Roman" w:cs="Times New Roman" w:eastAsia="Times New Roman" w:hAnsi="Times New Roman"/>
          <w:sz w:val="18"/>
          <w:szCs w:val="18"/>
          <w:color w:val="000000"/>
        </w:rPr>
        <w:t xml:space="preserve">, except (a) on the expiration date of the Interest Period applicable thereto or (b) in the event, and only to the extent, that there are no outstanding ABR Loans </w:t>
      </w:r>
      <w:r>
        <w:rPr>
          <w:rFonts w:ascii="Times New Roman" w:cs="Times New Roman" w:eastAsia="Times New Roman" w:hAnsi="Times New Roman"/>
          <w:sz w:val="18"/>
          <w:szCs w:val="18"/>
          <w:color w:val="FF0000"/>
        </w:rPr>
        <w:t>or Canadian Prime Rate Loans, respectively</w:t>
      </w:r>
      <w:r>
        <w:rPr>
          <w:rFonts w:ascii="Times New Roman" w:cs="Times New Roman" w:eastAsia="Times New Roman" w:hAnsi="Times New Roman"/>
          <w:sz w:val="18"/>
          <w:szCs w:val="18"/>
          <w:color w:val="000000"/>
        </w:rPr>
        <w:t xml:space="preserve">, of the same Type,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 </w:t>
      </w:r>
      <w:r>
        <w:rPr>
          <w:rFonts w:ascii="Times New Roman" w:cs="Times New Roman" w:eastAsia="Times New Roman" w:hAnsi="Times New Roman"/>
          <w:sz w:val="18"/>
          <w:szCs w:val="18"/>
          <w:color w:val="FF0000"/>
          <w:strike w:val="1"/>
        </w:rPr>
        <w:t>Notwithstanding the foregoing, (x) any such application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of proceeds from Collateral of the U.S. Loan Parties (which at the time of remittance to the Administrative Agent are either identified as such by the Loan Parties or known as such by the Administrative Agent) shall be applied to the Secured Obligations (other than the Canadian Secured Obligations) before being applied to any of the Canadian Secured Obligations and then to the Canadian Secured Obligations, and (y) any such application of proceeds from Collateral of the Canadian Loan Parties (which at the time of remittance to the Administrative Agent are either identified as such by the Loan Parties or known as such by the Administrative Agent) shall be applied solely to the Canadian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-2188210</wp:posOffset>
            </wp:positionV>
            <wp:extent cx="68148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-2051050</wp:posOffset>
            </wp:positionV>
            <wp:extent cx="1968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-2051050</wp:posOffset>
            </wp:positionV>
            <wp:extent cx="3517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-1725295</wp:posOffset>
            </wp:positionV>
            <wp:extent cx="24682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68245" cy="889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-1502410</wp:posOffset>
            </wp:positionV>
            <wp:extent cx="254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-1313815</wp:posOffset>
            </wp:positionV>
            <wp:extent cx="7327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2790"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-1039495</wp:posOffset>
            </wp:positionV>
            <wp:extent cx="2040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73"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(c)      At the election of the Administrative Agent, all payments of principal, interest, LC Disbursements, fees, premiums, reasonable and documented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the specific deposit account of the Borrower Representative maintained with the Administrative Agent and previously identified in writing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deemed request (other than a payment of principal, interest, LC Disbursements, and fees due under this Agreement), the Administrative Agent shall have provided the Borrower Representative prior written notice that such sums are due and payable, the amount thereof and the date payment is requested to be made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proceeds of any Borrowings of the Canadian Borrowers and proceeds deducted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any Deposit Account of the Canadian Borrowers shall be used to pay only the Canadian Secured Obligations</w:t>
      </w:r>
      <w:r>
        <w:rPr>
          <w:rFonts w:ascii="Times New Roman" w:cs="Times New Roman" w:eastAsia="Times New Roman" w:hAnsi="Times New Roman"/>
          <w:sz w:val="18"/>
          <w:szCs w:val="18"/>
          <w:color w:val="000000"/>
        </w:rPr>
        <w:t>. Each Borrower hereby irrevocably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authorizes (i) the Administrative Agent to make a Borrowing for the purpose of paying each payment referred to in the preceding sentence on or after the date such payment is due and payable and agrees that all such amounts charged shall constitute Loans (including Swingline Loans and Overadvances, but such a Borrowing may only constitute a Protective Advance if it is to reimburse costs, fees and expenses as described in</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Section 9.03) and that all such Borrowings shall be deemed to have been requested pursuant to Section 2.03, Section 2.04 or Section 2.05, as applicable, and (ii) the Administrative Agent to charge the specific deposit account of the Borrower Representative previously identified in writing to the Administrative Agent (other than, so long as no Dominion Period is in effect or no Event of Default shall have occurred or be continuing, any deposit account, including any Excluded Account) maintained with the Administrative Agent for each payment of principal, interest and fees as it becomes due hereunder or any other amount due under the Loan Documents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proceeds of any Borrowings of the Canadian Borrowers and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deducted from any Deposit Account of the Canadian Loan Parties shall be used to pay only the Canadian Secured Obligations</w:t>
      </w:r>
      <w:r>
        <w:rPr>
          <w:rFonts w:ascii="Times New Roman" w:cs="Times New Roman" w:eastAsia="Times New Roman" w:hAnsi="Times New Roman"/>
          <w:sz w:val="18"/>
          <w:szCs w:val="18"/>
          <w:color w:val="FF0000"/>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24" w:name="page125"/>
    <w:bookmarkEnd w:id="12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(e)      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a rate determined by the Administrative Agent in accordance with banking industry rules on interbank compensation.</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(f)      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above shall be made in any order determined by the Administrative Agent in its discretion.</w:t>
      </w:r>
    </w:p>
    <w:p>
      <w:pPr>
        <w:spacing w:after="0" w:line="18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(g)      The Administrative Agent may from time to time provide the Borrowers with account statements or invoices with respect to any of the Secured Obligations (the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The Administrative Agent is under no duty or obligation to provide Statements, which, if provided, will be solely for the Borrowers’ convenience. The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60"/>
          </w:cols>
          <w:pgMar w:left="440" w:top="270" w:right="499" w:bottom="1440" w:gutter="0" w:footer="0" w:header="0"/>
        </w:sectPr>
      </w:pPr>
    </w:p>
    <w:bookmarkStart w:id="125" w:name="page126"/>
    <w:bookmarkEnd w:id="125"/>
    <w:p>
      <w:pPr>
        <w:ind w:left="444"/>
        <w:spacing w:after="0"/>
        <w:tabs>
          <w:tab w:leader="none" w:pos="1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2.19    </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(a)      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Section 2.17, as the case may be, in the future and (ii) would not subject such Lender to any unreimbursed cost or expense and would not otherwise be disadvantageous to such Lender.</w:t>
      </w:r>
    </w:p>
    <w:p>
      <w:pPr>
        <w:spacing w:after="0" w:line="187" w:lineRule="exact"/>
        <w:rPr>
          <w:sz w:val="20"/>
          <w:szCs w:val="20"/>
          <w:color w:val="auto"/>
        </w:rPr>
      </w:pPr>
    </w:p>
    <w:p>
      <w:pPr>
        <w:ind w:left="4"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(b)      If any Lender requests compensation under Section 2.15, or if the Borrowers are required to pay any Indemnified Taxes or additional amounts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Section 2.17)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assignee is not already a Lender or an Affiliate of a Lender, the Borrowers shall have received the prior written consent of the Administrative Agent (and in circumstances where its consent would be required under Section 9.04, the Issuing Bank and the Swingline Lender), which consent shall not unreasonably be withheld or delayed,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w:t>
      </w:r>
    </w:p>
    <w:p>
      <w:pPr>
        <w:spacing w:after="0" w:line="4" w:lineRule="exact"/>
        <w:rPr>
          <w:sz w:val="20"/>
          <w:szCs w:val="20"/>
          <w:color w:val="auto"/>
        </w:rPr>
      </w:pPr>
    </w:p>
    <w:p>
      <w:pPr>
        <w:ind w:left="4" w:hanging="4"/>
        <w:spacing w:after="0" w:line="253" w:lineRule="auto"/>
        <w:tabs>
          <w:tab w:leader="none" w:pos="3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89"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fees shall cease to accrue on the unfunded portion of the Commitment of such Defaulting Lender pursuant to Section 2.12(a);</w:t>
      </w:r>
    </w:p>
    <w:p>
      <w:pPr>
        <w:spacing w:after="0" w:line="225"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(b)      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(including any consent to any amendment, waiver or other modification pursuant to Section 9.02) or under any other Loan Document; provided,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126" w:name="page127"/>
    <w:bookmarkEnd w:id="1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if any Swingline Exposure or LC Exposure exists at the time a Lender becomes a Defaulting Lender then:</w:t>
      </w:r>
    </w:p>
    <w:p>
      <w:pPr>
        <w:spacing w:after="0" w:line="117" w:lineRule="exact"/>
        <w:rPr>
          <w:sz w:val="20"/>
          <w:szCs w:val="20"/>
          <w:color w:val="auto"/>
        </w:rPr>
      </w:pPr>
    </w:p>
    <w:p>
      <w:pPr>
        <w:ind w:left="440" w:right="300" w:firstLine="529"/>
        <w:spacing w:after="0" w:line="256" w:lineRule="auto"/>
        <w:rPr>
          <w:sz w:val="20"/>
          <w:szCs w:val="20"/>
          <w:color w:val="auto"/>
        </w:rPr>
      </w:pPr>
      <w:r>
        <w:rPr>
          <w:rFonts w:ascii="Times New Roman" w:cs="Times New Roman" w:eastAsia="Times New Roman" w:hAnsi="Times New Roman"/>
          <w:sz w:val="18"/>
          <w:szCs w:val="18"/>
          <w:color w:val="auto"/>
        </w:rPr>
        <w:t>(i)      all or any part of the Swingline Exposure and LC Exposure of such Defaulting Lender shall be reallocated among the non-Defaulting Lenders in accordance with their respective Applicable Percentages but only to the extent that (x) the conditions set forth in Section 4.02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to exceed its Commitment;</w:t>
      </w:r>
    </w:p>
    <w:p>
      <w:pPr>
        <w:spacing w:after="0" w:line="79" w:lineRule="exact"/>
        <w:rPr>
          <w:sz w:val="20"/>
          <w:szCs w:val="20"/>
          <w:color w:val="auto"/>
        </w:rPr>
      </w:pPr>
    </w:p>
    <w:p>
      <w:pPr>
        <w:ind w:left="440" w:right="80" w:firstLine="529"/>
        <w:spacing w:after="0" w:line="261" w:lineRule="auto"/>
        <w:rPr>
          <w:sz w:val="20"/>
          <w:szCs w:val="20"/>
          <w:color w:val="auto"/>
        </w:rPr>
      </w:pPr>
      <w:r>
        <w:rPr>
          <w:rFonts w:ascii="Times New Roman" w:cs="Times New Roman" w:eastAsia="Times New Roman" w:hAnsi="Times New Roman"/>
          <w:sz w:val="18"/>
          <w:szCs w:val="18"/>
          <w:color w:val="auto"/>
        </w:rPr>
        <w:t xml:space="preserve">(ii)   if the reallocation described in clause (i) above cannot, or can only partially, be effected, then within one (1) Business Day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Borrowers shall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Borrowers shall Cash Collateralize, for the benefit of the Issuing Bank, the Borrowers’ obligations corresponding to such Defaulting Lender’s LC Exposure (after giving effect to any partial reallocation pursuant to clause (i) above) for so long as such LC Exposure is outstanding;</w:t>
      </w:r>
    </w:p>
    <w:p>
      <w:pPr>
        <w:spacing w:after="0" w:line="72" w:lineRule="exact"/>
        <w:rPr>
          <w:sz w:val="20"/>
          <w:szCs w:val="20"/>
          <w:color w:val="auto"/>
        </w:rPr>
      </w:pPr>
    </w:p>
    <w:p>
      <w:pPr>
        <w:ind w:left="440" w:right="220" w:firstLine="529"/>
        <w:spacing w:after="0" w:line="266" w:lineRule="auto"/>
        <w:rPr>
          <w:sz w:val="20"/>
          <w:szCs w:val="20"/>
          <w:color w:val="auto"/>
        </w:rPr>
      </w:pPr>
      <w:r>
        <w:rPr>
          <w:rFonts w:ascii="Times New Roman" w:cs="Times New Roman" w:eastAsia="Times New Roman" w:hAnsi="Times New Roman"/>
          <w:sz w:val="18"/>
          <w:szCs w:val="18"/>
          <w:color w:val="auto"/>
        </w:rPr>
        <w:t>(iii)  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68" w:lineRule="exact"/>
        <w:rPr>
          <w:sz w:val="20"/>
          <w:szCs w:val="20"/>
          <w:color w:val="auto"/>
        </w:rPr>
      </w:pPr>
    </w:p>
    <w:p>
      <w:pPr>
        <w:ind w:left="440" w:right="200" w:firstLine="529"/>
        <w:spacing w:after="0" w:line="312" w:lineRule="auto"/>
        <w:rPr>
          <w:sz w:val="20"/>
          <w:szCs w:val="20"/>
          <w:color w:val="auto"/>
        </w:rPr>
      </w:pPr>
      <w:r>
        <w:rPr>
          <w:rFonts w:ascii="Times New Roman" w:cs="Times New Roman" w:eastAsia="Times New Roman" w:hAnsi="Times New Roman"/>
          <w:sz w:val="17"/>
          <w:szCs w:val="17"/>
          <w:color w:val="auto"/>
        </w:rPr>
        <w:t>(iv)  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     if all or any portion of such Defaulting Lender’s LC Exposure is neither reallocated nor Cash Collateralized pursuant to clause (i) or</w:t>
      </w:r>
    </w:p>
    <w:p>
      <w:pPr>
        <w:spacing w:after="0" w:line="27" w:lineRule="exact"/>
        <w:rPr>
          <w:sz w:val="20"/>
          <w:szCs w:val="20"/>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the Issuing Bank or any other Lender hereunder, all letter of credit fees payable</w:t>
      </w:r>
    </w:p>
    <w:p>
      <w:pPr>
        <w:spacing w:after="0" w:line="9" w:lineRule="exact"/>
        <w:rPr>
          <w:rFonts w:ascii="Times New Roman" w:cs="Times New Roman" w:eastAsia="Times New Roman" w:hAnsi="Times New Roman"/>
          <w:sz w:val="18"/>
          <w:szCs w:val="18"/>
          <w:color w:val="auto"/>
        </w:rPr>
      </w:pPr>
    </w:p>
    <w:p>
      <w:pPr>
        <w:ind w:left="44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2.12(b) with respect to such Defaulting Lender’s LC Exposure shall be payable to the Issuing Bank until and to the extent that such LC Exposure is reallocated and/or Cash Collateralized; and</w:t>
      </w:r>
    </w:p>
    <w:p>
      <w:pPr>
        <w:spacing w:after="0" w:line="18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(d)      so long as such Lender is a Defaulting Lender, the Swingline Lender shall not be required to fund any Swingline Loan and no Issuing Bank shall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Borrowers in accordance with Section 2.20(c), and participating interests in any such newly made Swingline Loan or newly issued or increased Letter of Credit shall be allocated among non-Defaulting Lenders in a manner consistent with Section 2.20(c)(i) (and such Defaulting Lender shall not participate therein).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Borrowers or such Lender, satisfactory to the Swingline Lender or the Issuing Bank, as the case may be, to defease any risk to it in respect of such Lender hereunder.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40" w:top="270" w:right="479" w:bottom="1440" w:gutter="0" w:footer="0" w:header="0"/>
        </w:sectPr>
      </w:pPr>
    </w:p>
    <w:bookmarkStart w:id="127" w:name="page128"/>
    <w:bookmarkEnd w:id="127"/>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each of the Administrative Agent, the Borrowers, the Issuing Bank and the Swingline Lender agrees that a Defaulting Lender has adequately remedied all matters that caused such Lender to be a Defaulting Lender, then the Swingline Exposure and LC Exposure of the Lenders shall be readjusted to reflect the inclusion of such Lender’s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Returned Payments</w:t>
      </w:r>
      <w:r>
        <w:rPr>
          <w:rFonts w:ascii="Times New Roman" w:cs="Times New Roman" w:eastAsia="Times New Roman" w:hAnsi="Times New Roman"/>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Banking Services and Swap Agreements</w:t>
      </w:r>
      <w:r>
        <w:rPr>
          <w:rFonts w:ascii="Times New Roman" w:cs="Times New Roman" w:eastAsia="Times New Roman" w:hAnsi="Times New Roman"/>
          <w:sz w:val="18"/>
          <w:szCs w:val="18"/>
          <w:color w:val="auto"/>
        </w:rPr>
        <w:t>. Each Lender or Affiliate thereof providing Banking Services for, or having Swap Agreements with, any Loan Party or any Subsidiary of a Loan Party shall deliver to the Administrative Agent, promptly after entering into such Banking Services or Swap Agreements, written notice setting forth the aggregate amount of all Banking Services Obligations and Swap Agreement Obligations of such Loan Party or Subsidiary thereof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w:t>
      </w:r>
    </w:p>
    <w:p>
      <w:pPr>
        <w:spacing w:after="0" w:line="192"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2.23    </w:t>
      </w:r>
      <w:r>
        <w:rPr>
          <w:sz w:val="20"/>
          <w:szCs w:val="20"/>
          <w:color w:val="auto"/>
        </w:rPr>
        <w:tab/>
      </w:r>
      <w:r>
        <w:rPr>
          <w:rFonts w:ascii="Times New Roman" w:cs="Times New Roman" w:eastAsia="Times New Roman" w:hAnsi="Times New Roman"/>
          <w:sz w:val="17"/>
          <w:szCs w:val="17"/>
          <w:u w:val="single" w:color="auto"/>
          <w:color w:val="auto"/>
        </w:rPr>
        <w:t>Access Rights</w:t>
      </w:r>
      <w:r>
        <w:rPr>
          <w:rFonts w:ascii="Times New Roman" w:cs="Times New Roman" w:eastAsia="Times New Roman" w:hAnsi="Times New Roman"/>
          <w:sz w:val="17"/>
          <w:szCs w:val="17"/>
          <w:color w:val="auto"/>
        </w:rPr>
        <w:t>. Each Loan Party shall provide the Administrative Agent, on behalf of itself and the Lenders and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Parties, such access rights, after the occurrence and during the continuance of an Event of Default, to any parcel or item or other property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Loan Party and each Subsidiary which is reasonably necessary to enable the Administrative Agent during normal business hours to: (i) in the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Borrower manufactures inventory, convert Collateral consisting of raw materials and work-in-process into saleable finished goods and/or to transport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Collateral to a point where such conversion can occur (to the extent applicable), (ii) otherwise prepare Collateral for sale and/or to arrange or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Collateral, all in accordance with the manner in which such matters are completed in the ordinary course of business (such Property,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Collateral-Related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to the extent any such Collateral-Related Property consists of leasehold interests or other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property which are not owned by a Loan Party, Loan Parties shall only be required herein to use commercially reasonable efforts to obtain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rights. Subject to applicable law and/or the applicable Collateral Access Agreements, Administrative Agent and its agents, representatives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designees shall have an irrevocable, non-exclusive right to have access to, and a rent-free right to use, the relevant Collateral-Related Property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Parties for the purposes described above. The Administrative Agent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28" w:name="page129"/>
    <w:bookmarkEnd w:id="12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take proper and reasonable care under the circumstances of any Collateral-Related Property that is used by the Administrative Agent and repair and replace any damage (ordinary wear-and-tear excepted) caused by the Administrative Agent or its agents, representatives or designees and the Administrative Agent shall comply in all material respects with all applicable laws and applicable Collateral Access Agreements in connection with its use or occupancy or possession of the Collateral-Related Property. The Administrative Agent shall indemnify and hold harmless the Loan Parties for any injury or damage to Persons or property (ordinary wear-and-tear excepted) caused by the acts or omissions of Persons under its control; provided, however, that the Administrative Agent, the Lenders and the other Secured Parties will not be liable for any diminution in the value of Collateral-Related Property caused by the absence of the Collateral therefrom. The Loan Parties shall not, and shall not permit any Subsidiary to, sell, remove or dispose of any of the Collateral-Related Property if such Collateral-Related Property is reasonably necessary to enable the Administrative Agent to convert, transport or arrange to sell the Collateral as described above, unless the Administrative Agent shall have approved satisfactory replacement arrangements in relation to the rights and remedies of the Lenders and the Administrative Agent in respect of Collateral affected by any proposed sale, removal or disposition as evidenced by the prior written confirmation thereof by the Administrative Agent delivered to the Borrower Representative.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Loan Party and each Restricted Subsidiary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each Loan Party’s organizational powers and have been duly authorized by all necessary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of its Subsidiaries, except to the extent such violation, default, or payment, individually or in the aggregate, could not reasonably be expected to result in a Material Adverse Effect, and (d) will not result in the creation or imposition of any Lien on any asset of any Loan Party or any Subsidiary, except Liens created pursuant to the Loan Documents.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29" w:name="page130"/>
    <w:bookmarkEnd w:id="12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 (a) The Company has heretofore furnished to the Lenders its consolidated balance sheet and statements of income, stockholders equity and cash flows (i) as of and for the fiscal year ended January 31, 2018, reported on by Deloitte &amp; Touche, independent public accountants, and (ii) as of and for the fiscal quarter and the portion of the fiscal year ended April 30, 2018,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normal year-end audit adjustments and the absence of footnotes in the case of the statements referred to in clause (ii) above.</w:t>
      </w:r>
    </w:p>
    <w:p>
      <w:pPr>
        <w:spacing w:after="0" w:line="18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(b)      No event, change or condition has occurred that has had, or could reasonably be expected to have, a Material Adverse Effect, since January 31, 2018.</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 As of the Third Amendment Effective Date,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the applicable Security Agreements </w:t>
      </w:r>
      <w:r>
        <w:rPr>
          <w:rFonts w:ascii="Times New Roman" w:cs="Times New Roman" w:eastAsia="Times New Roman" w:hAnsi="Times New Roman"/>
          <w:sz w:val="18"/>
          <w:szCs w:val="18"/>
          <w:u w:val="single" w:color="auto"/>
          <w:color w:val="0000FF"/>
        </w:rPr>
        <w:t>(as defined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this Agreement immediately prior to the Fifth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sets forth the address of each parcel of real property that is owned or leased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any Loan Party. Each of such leases and subleases is valid and enforceable in accordance with its terms and is in full force and effect, and no default by any party to any such lease or sublease exists, except to the extent the failure of the foregoing to be true could not reasonably be expected, individually or in the aggregate, to result in a Material Adverse Effect. Each of the Loan Parties and each of its Restricted Subsidiaries has good and indefeasible title to, or valid leasehold interests in, all of its material real and personal property, free of all Liens other than those permitted by Section 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-819785</wp:posOffset>
            </wp:positionV>
            <wp:extent cx="6172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34290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6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(b)      (i) Each Loan Party and each Restricted Subsidiary owns, or is licensed to use, all trademarks, tradenames, copyrights, patents, industrial designs and other intellectual property necessary to its business as currently conducted, and, except to the extent such infringement would not, individually or in the aggregate, be reasonably expected to have a Material Adverse Effect, the use thereof by each Loan Party and each Restricted Subsidiary does not infringe in any respect upon the rights of any other Person; and (ii) each Loan Party’s and each Restricted Subsidiary’s rights thereto are not subject to any licensing agreement or similar arrangement (other than (A) restrictions relating to software licenses that may limit such Loan Party’s ability to transfer or assign any such agreement to a third party and (B) licensing agreements or similar agreements that do not materially impair the ability of the Administrative Agent or the Lenders to avail themselves of their rights of disposal and other rights granted under the Collateral Documents in respect of Inventory),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delivered to the Administrative Agent a copy of each such agreement, at least ten (10) Business Days in advance of the effectiveness thereof, that may impair such ability of the Administrative Agent or the Lenders.</w:t>
      </w:r>
    </w:p>
    <w:p>
      <w:pPr>
        <w:spacing w:after="0" w:line="18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(a) There are no actions, suits or proceedings by or before any arbitrator or Governmental Authority pending against or, to the knowledge of any Loan Party, pending or threatened against or affecting any Loan Party or any Subsidiary (i) as to which there is a reasonable possibility of an adverse determination and that, if adversely determined, could reasonably be expected, individually or in the aggregate, to result in a Material Adverse Effect (other than the Disclosed Matters) or (ii) that involve any Loan Document or the Transactions.</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(b)      Except for the Disclosed Matters and any other matters that, individually or in the aggregate, could not reasonably be expected to result in a Material Adverse Effect (i) no Loan Party or any Subsidiary has failed to comply with any Environmental Law or to obtain, maintain or comply with any permit, license or other approval required under any Environmental Law, (B) has incurred any Environmental Liability, (C) has received notice of any claim with respect to any Environmental Liability or (D) has knowledge of any Environmental Liability.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30" w:name="page131"/>
    <w:bookmarkEnd w:id="130"/>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Compliance with Laws and Agreements; No Default</w:t>
      </w:r>
      <w:r>
        <w:rPr>
          <w:rFonts w:ascii="Times New Roman" w:cs="Times New Roman" w:eastAsia="Times New Roman" w:hAnsi="Times New Roman"/>
          <w:sz w:val="18"/>
          <w:szCs w:val="18"/>
          <w:color w:val="auto"/>
        </w:rPr>
        <w:t>. Except where the failure to do so, individually or in the aggregate, could not reasonably be expected to result in a Material Adverse Effect, each Loan Party and each Restricted Subsidiary is in compliance with (i) all Requirement of Law applicable to it or its property and (ii) all indentures, agreements and other instruments binding upon it or its property. No Event of Default has occurred and is continuing.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3.08 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Investment Company Status. No Loan Party or any Subsidiary is or is required to register as an “investment company” as</w:t>
            </w:r>
          </w:p>
        </w:tc>
      </w:tr>
      <w:tr>
        <w:trPr>
          <w:trHeight w:val="20"/>
        </w:trPr>
        <w:tc>
          <w:tcPr>
            <w:tcW w:w="19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10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such term is defined in, or subject to regulation under, the Investment Company Act of 1940.</w:t>
            </w:r>
          </w:p>
        </w:tc>
      </w:tr>
      <w:tr>
        <w:trPr>
          <w:trHeight w:val="391"/>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3.09 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Taxes. Each Loan Party and each Subsidiary has timely filed or caused to be filed all federal, state,</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provincial,</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local and</w:t>
            </w:r>
          </w:p>
        </w:tc>
      </w:tr>
      <w:tr>
        <w:trPr>
          <w:trHeight w:val="20"/>
        </w:trPr>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foreign income and franchise and other material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 No Tax liens have been filed and no claims are being asserted with respect to any such Taxes in an aggregate amount in excess of $5,000,000.</w:t>
      </w:r>
    </w:p>
    <w:p>
      <w:pPr>
        <w:spacing w:after="0" w:line="183"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3.10    </w:t>
      </w:r>
      <w:r>
        <w:rPr>
          <w:sz w:val="20"/>
          <w:szCs w:val="20"/>
          <w:color w:val="auto"/>
        </w:rPr>
        <w:tab/>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u w:val="single" w:color="auto"/>
          <w:color w:val="FF0000"/>
          <w:strike w:val="1"/>
        </w:rPr>
        <w:t>; Canadian Pension Plans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Except as could not reasonably be expected, individually or in the aggregate, to result in a Material Adverse Effect, (i) no ERISA Event has occurred or is reasonably expected to occur, (ii) neither any Loan Party nor any ERISA Affiliate has engaged in a transaction that could be subject to Section 4069 or 4212(c) of ERISA and (iii) on the Third Amendment Effective Date, the present value of all accumulated benefit obligations under each Plan that is subject to Title IV of ERISA (based on the assumptions used for purposes of Statement of Accounting Standards Topic No. 715) did not, as of the date of the most recent financial statements reflecting such amounts, exceed the fair value of the assets of such Plan, and the present value of all accumulated benefit obligations of all underfunded Plans that are subject to Title IV of ERISA (based on the assumptions used for purposes of Statement of Accounting Standards Topic No. 715) did not, as of the date or dates of the most recent financial statements reflecting such amounts, exceed the fair value of the assets of all such underfunded Plans.</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(b)      Except as could not reasonably be expected, individually or in the aggregate, to result in a Material Adverse Effect, with respect to any Foreign Plan,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not less than 80% of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spacing w:after="0" w:line="18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FF0000"/>
          <w:strike w:val="1"/>
        </w:rPr>
        <w:t xml:space="preserve">(c)      </w:t>
      </w:r>
      <w:r>
        <w:rPr>
          <w:rFonts w:ascii="Times New Roman" w:cs="Times New Roman" w:eastAsia="Times New Roman" w:hAnsi="Times New Roman"/>
          <w:sz w:val="18"/>
          <w:szCs w:val="18"/>
          <w:u w:val="single" w:color="auto"/>
          <w:color w:val="FF0000"/>
          <w:strike w:val="1"/>
        </w:rPr>
        <w:t>Schedule 3.10</w:t>
      </w:r>
      <w:r>
        <w:rPr>
          <w:rFonts w:ascii="Times New Roman" w:cs="Times New Roman" w:eastAsia="Times New Roman" w:hAnsi="Times New Roman"/>
          <w:sz w:val="18"/>
          <w:szCs w:val="18"/>
          <w:color w:val="FF0000"/>
          <w:strike w:val="1"/>
        </w:rPr>
        <w:t xml:space="preserve"> lists as of the Third Amendment Effective Date all Canadian Benefit Plans currently maintained or contributed to by </w:t>
      </w:r>
      <w:r>
        <w:rPr>
          <w:rFonts w:ascii="Times New Roman" w:cs="Times New Roman" w:eastAsia="Times New Roman" w:hAnsi="Times New Roman"/>
          <w:sz w:val="18"/>
          <w:szCs w:val="18"/>
          <w:color w:val="00C000"/>
          <w:strike w:val="1"/>
        </w:rPr>
        <w:t>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C000"/>
          <w:strike w:val="1"/>
        </w:rPr>
        <w:t>Loan Parties and their Subsidiaries</w:t>
      </w:r>
      <w:r>
        <w:rPr>
          <w:rFonts w:ascii="Times New Roman" w:cs="Times New Roman" w:eastAsia="Times New Roman" w:hAnsi="Times New Roman"/>
          <w:sz w:val="18"/>
          <w:szCs w:val="18"/>
          <w:color w:val="FF0000"/>
          <w:strike w:val="1"/>
        </w:rPr>
        <w:t>. As of the Third Amendment Effective Date, there are no Canadian Pension Plans. Each hereafter adopted Canadian</w:t>
      </w:r>
      <w:r>
        <w:rPr>
          <w:rFonts w:ascii="Times New Roman" w:cs="Times New Roman" w:eastAsia="Times New Roman" w:hAnsi="Times New Roman"/>
          <w:sz w:val="18"/>
          <w:szCs w:val="18"/>
          <w:color w:val="00C000"/>
          <w:strike w:val="1"/>
        </w:rPr>
        <w:t xml:space="preserve"> </w:t>
      </w:r>
      <w:r>
        <w:rPr>
          <w:rFonts w:ascii="Times New Roman" w:cs="Times New Roman" w:eastAsia="Times New Roman" w:hAnsi="Times New Roman"/>
          <w:sz w:val="18"/>
          <w:szCs w:val="18"/>
          <w:color w:val="FF0000"/>
          <w:strike w:val="1"/>
        </w:rPr>
        <w:t>Pension Plans shall be duly registered under the ITA and all other applicable laws which require registration. Except as could not reasonably be expected, individually or in the aggregate, to result in a Material Adverse Effect, (i) each Loan Party and each of their Subsidiaries has complied with and performed all of its obligations under and in respect of the Canadian Pension Plans, if any, and Canadian Benefit Plans 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31" w:name="page132"/>
    <w:bookmarkEnd w:id="131"/>
    <w:p>
      <w:pPr>
        <w:ind w:right="60"/>
        <w:spacing w:after="0" w:line="253"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thereof, any funding agreements and all applicable laws (including any fiduciary, funding, investment and administration obligations), (ii) all employer and employee payments, contributions or premiums to be remitted, paid to or in respect of each Canadian Pension Plan, if any, or Canadian Benefit Plan have been paid in a timely fashion in accordance with the terms thereof, any funding agreement and all applicable laws, (iii) there have been no improper withdrawals or applications of the assets of the Canadian Pension Plans, if any, or the Canadian Benefit Plans, and (iv) no facts or circumstances have occurred or existed that have resulted, or could be reasonably anticipated to result, in the declaration of a termination of any Canadian Pension Plan, if any, by any Governmental Authority under applicable laws except where such facts or circumstances could not be reasonably expected to have a Material Adverse Effect. No promises of benefit improvements under the Canadian Pension Plans, if any, or the Canadian Benefit Plans have been made except where such improvement could not be reasonably expected to have a Material Adverse Effect. There are no outstanding disputes concerning the assets of the Canadian Pension Plans, if any, or the Canadian Benefit Plans which could be reasonably expected to have a Material Adverse Effect. No Loan Party maintains or contributes to or is liable under, or has in the past maintained or contributed to or been liable under, any Canadian Defined Benefit Plans.</w:t>
      </w:r>
    </w:p>
    <w:p>
      <w:pPr>
        <w:spacing w:after="0" w:line="192"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3.11    </w:t>
      </w:r>
      <w:r>
        <w:rPr>
          <w:sz w:val="20"/>
          <w:szCs w:val="20"/>
          <w:color w:val="auto"/>
        </w:rPr>
        <w:tab/>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All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other than projections, other forward-looking information and information of a general economic or industry specific nature, when taken as a whole, do not contain any untrue statement of a material fact or omit to state a material fact necessary in order to make the statements contained therein not materially misleading in light of the circumstances under which such statements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 (it being understood that the projections are subject to inherent uncertainties and contingencies, which may be outside the control of any Loan Party and that no assurances can be given that such projected financial information will be realized).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As of the Effective Date, the information included in any Lender’s Beneficial Ownership Certification is true and correct in all respects.</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3.12 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3.13 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Solvency. (a) Immediately after the consummation of the Transactions to occur on the Effective Date, (i) the fair value of the</w:t>
            </w:r>
          </w:p>
        </w:tc>
      </w:tr>
      <w:tr>
        <w:trPr>
          <w:trHeight w:val="20"/>
        </w:trPr>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bl>
    <w:p>
      <w:pPr>
        <w:spacing w:after="0" w:line="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assets of the Company and its Subsidiaries, on a consolidated basis, at a fair valuation, will exceed its debts and liabilities, subordinated, contingent or otherwise; (ii) the present fair saleable value of the property of the Company and its Subsidiaries, on a consolidated basis, will be greater than the amount that will be required to pay the probable liability of their debts and other liabilities, subordinated, contingent or otherwise, as such debts and other liabilities become absolute and matured; (iii) the Company and its Subsidiaries, on a consolidated basis, will be able to pay their debts and liabilities, subordinated, contingent or otherwise, as such debts and liabilities become absolute and matured;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(iv) the Company and its Subsidiaries, on a consolidated basis, will not have unreasonably small capital with which to conduct the business in which they are engaged as such business is now conducted and is proposed to be conducted after the Effective Date</w:t>
      </w:r>
      <w:r>
        <w:rPr>
          <w:rFonts w:ascii="Times New Roman" w:cs="Times New Roman" w:eastAsia="Times New Roman" w:hAnsi="Times New Roman"/>
          <w:sz w:val="18"/>
          <w:szCs w:val="18"/>
          <w:color w:val="FF0000"/>
          <w:strike w:val="1"/>
        </w:rPr>
        <w:t>; and (v) no Canadian Loan Party shall be an “insolvent person”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C000"/>
          <w:strike w:val="1"/>
        </w:rPr>
        <w:t>such term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C000"/>
          <w:strike w:val="1"/>
        </w:rPr>
        <w:t>defined in the</w:t>
      </w:r>
      <w:r>
        <w:rPr>
          <w:rFonts w:ascii="Times New Roman" w:cs="Times New Roman" w:eastAsia="Times New Roman" w:hAnsi="Times New Roman"/>
          <w:sz w:val="18"/>
          <w:szCs w:val="18"/>
          <w:color w:val="00C000"/>
        </w:rPr>
        <w:t xml:space="preserve"> </w:t>
      </w:r>
      <w:r>
        <w:rPr>
          <w:rFonts w:ascii="Times New Roman" w:cs="Times New Roman" w:eastAsia="Times New Roman" w:hAnsi="Times New Roman"/>
          <w:sz w:val="18"/>
          <w:szCs w:val="18"/>
          <w:color w:val="FF0000"/>
          <w:strike w:val="1"/>
        </w:rPr>
        <w:t>BIA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4960620</wp:posOffset>
            </wp:positionH>
            <wp:positionV relativeFrom="paragraph">
              <wp:posOffset>-406400</wp:posOffset>
            </wp:positionV>
            <wp:extent cx="1974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32" w:name="page133"/>
    <w:bookmarkEnd w:id="132"/>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76"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of the Security Agreement sets forth a description of all insurance maintained by or on behalf of the Loan Parties and their Restricted Subsidiaries as of the Third Amendment Effective Date. As of the Third Amendment Effective Date, all premiums in respect of such insurance have been paid. Each Borrower maintains, and has caused each Restricted Subsidiary to maintain, with insurance companies with an AM Best rating of A- or better,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7" w:lineRule="exact"/>
        <w:rPr>
          <w:sz w:val="20"/>
          <w:szCs w:val="20"/>
          <w:color w:val="auto"/>
        </w:rPr>
      </w:pPr>
    </w:p>
    <w:p>
      <w:pPr>
        <w:ind w:left="4" w:right="2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3.15    </w:t>
      </w:r>
      <w:r>
        <w:rPr>
          <w:rFonts w:ascii="Times New Roman" w:cs="Times New Roman" w:eastAsia="Times New Roman" w:hAnsi="Times New Roman"/>
          <w:sz w:val="17"/>
          <w:szCs w:val="17"/>
          <w:u w:val="single" w:color="auto"/>
          <w:color w:val="auto"/>
        </w:rPr>
        <w:t>Capitalization and Subsidiaries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3.15</w:t>
      </w:r>
      <w:r>
        <w:rPr>
          <w:rFonts w:ascii="Times New Roman" w:cs="Times New Roman" w:eastAsia="Times New Roman" w:hAnsi="Times New Roman"/>
          <w:sz w:val="17"/>
          <w:szCs w:val="17"/>
          <w:color w:val="auto"/>
        </w:rPr>
        <w:t xml:space="preserve"> sets forth (a) a correct and complete list of the name and relationship to the Company of each and all of the Company’s Subsidiaries, (b) a true and complete listing of each class of authorized Equity Interests owned by the Company or any Subsidiary in each Subsidiary, all of which issued Equity Interests are validly issued, outstanding, fully paid and non-assessable, and owned beneficially and of record by the Persons identified on </w:t>
      </w:r>
      <w:r>
        <w:rPr>
          <w:rFonts w:ascii="Times New Roman" w:cs="Times New Roman" w:eastAsia="Times New Roman" w:hAnsi="Times New Roman"/>
          <w:sz w:val="17"/>
          <w:szCs w:val="17"/>
          <w:u w:val="single" w:color="auto"/>
          <w:color w:val="auto"/>
        </w:rPr>
        <w:t>Schedule 3.15</w:t>
      </w:r>
      <w:r>
        <w:rPr>
          <w:rFonts w:ascii="Times New Roman" w:cs="Times New Roman" w:eastAsia="Times New Roman" w:hAnsi="Times New Roman"/>
          <w:sz w:val="17"/>
          <w:szCs w:val="17"/>
          <w:color w:val="auto"/>
        </w:rPr>
        <w:t>, (c) the type of entity of the Company and each of its Subsidiaries and</w:t>
      </w:r>
    </w:p>
    <w:p>
      <w:pPr>
        <w:spacing w:after="0" w:line="3" w:lineRule="exact"/>
        <w:rPr>
          <w:sz w:val="20"/>
          <w:szCs w:val="20"/>
          <w:color w:val="auto"/>
        </w:rPr>
      </w:pPr>
    </w:p>
    <w:p>
      <w:pPr>
        <w:ind w:left="4" w:hanging="4"/>
        <w:spacing w:after="0" w:line="253"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such Subsidiary is a Restricted Subsidiary or an Unrestricted Subsidiary. All of the issued and outstanding Equity Interests owned by any Loan Party have been (to the extent such concepts are relevant with respect to such ownership interests) duly authorized and issued and are fully paid and non-assessable. As of the Third Amendment Effective Date, there are no outstanding stock purchase warrants, subscriptions, options, securities, instruments or other rights of any type or nature whatsoever, which are convertible into, exchangeable for or otherwise provide for or permit the issuance of capital stock of any Subsidiary of the Company.</w:t>
      </w:r>
    </w:p>
    <w:p>
      <w:pPr>
        <w:spacing w:after="0" w:line="18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xml:space="preserve">. The provisions of this Agreement and the other Loan Documents create legal and valid Liens on all of the Collateral granted by the Loan Parties in favor of the Administrative Agent (for the benefit of the Secured Parties), securing the Secured Obligations and, constitute perfected and continuing Liens on the Collateral (to the extent such Liens can be perfected by possession, by filing a UCC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PPSA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financing statement or equivalent under each applicable jurisdiction, or by a control agreement), securing the applicable Secured Obligations,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enforceable against the applicable Loan Party, and having priority over all other Liens on the Collateral except in the case of (x) Liens permitted by Section 6.02, to the extent any such Liens would have priority over the Liens in favor of the Administrative Agent pursuant to any applicable law or an agreement permitted hereunder, (y) Liens perfected only by possession (including possession of any certificate of title) to the extent the Administrative Agent has not obtained or does not maintain possession of such Collateral and (z) Liens perfected only by control, filing or recording to the extent that the Administrative Agent has not obtained control or has not recorded such Lien.</w:t>
      </w:r>
    </w:p>
    <w:p>
      <w:pPr>
        <w:spacing w:after="0" w:line="188"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xml:space="preserve">. Except as could not reasonably be expected, individually or in the aggregate, to result in a Material Adverse Effect, (i) there are no strikes, lockouts, slowdowns or any other labor disputes against the Company or any Restricted Subsidiary pending or, to the knowledge of the Company, threatened, (ii) the hours worked by and payments made to employees of the Company and the Restricted Subsidiaries have not been in violation of the Fair Labor Standards Act of 1938 or any other applicable federal, state, </w:t>
      </w:r>
      <w:r>
        <w:rPr>
          <w:rFonts w:ascii="Times New Roman" w:cs="Times New Roman" w:eastAsia="Times New Roman" w:hAnsi="Times New Roman"/>
          <w:sz w:val="18"/>
          <w:szCs w:val="18"/>
          <w:color w:val="FF0000"/>
          <w:strike w:val="1"/>
        </w:rPr>
        <w:t>provincial,</w:t>
      </w:r>
      <w:r>
        <w:rPr>
          <w:rFonts w:ascii="Times New Roman" w:cs="Times New Roman" w:eastAsia="Times New Roman" w:hAnsi="Times New Roman"/>
          <w:sz w:val="18"/>
          <w:szCs w:val="18"/>
          <w:color w:val="auto"/>
        </w:rPr>
        <w:t xml:space="preserve"> municipal, local or foreign law dealing with such</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4"/>
          </w:cols>
          <w:pgMar w:left="436" w:top="270" w:right="439" w:bottom="1440" w:gutter="0" w:footer="0" w:header="0"/>
        </w:sectPr>
      </w:pPr>
    </w:p>
    <w:bookmarkStart w:id="133" w:name="page134"/>
    <w:bookmarkEnd w:id="13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matters and (iii) all payments due from the Company or any Restricted Subsidiary, or for which any claim may be made against the Company or any Restricted Subsidiary, on account of wages and employee health and welfare insurance and other benefits, have been paid or accrued as a liability on the books of the Company or such Subsidiary to the extent required under GAAP. The consummation of the Transactions does not give rise to any right of termination or right of renegotiation on the part of any union under any collective bargaining agreement to which the Company or any Restricted Subsidiary is bound.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3.18 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Federal Reserve Regulations. No part of the proceeds of any Loan or Letter of Credit has been used or will be used, whether</w:t>
            </w:r>
          </w:p>
        </w:tc>
      </w:tr>
      <w:tr>
        <w:trPr>
          <w:trHeight w:val="20"/>
        </w:trPr>
        <w:tc>
          <w:tcPr>
            <w:tcW w:w="19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10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directly or indirectly, for any purpose that entails a violation of any of the Regulations of the Board, including Regulations T, U and X.</w:t>
            </w:r>
          </w:p>
        </w:tc>
      </w:tr>
      <w:tr>
        <w:trPr>
          <w:trHeight w:val="392"/>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3.19 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412"/>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3.20 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 Burdensome Restrictions. No Loan Party is subject to any Burdensome Restrictions except Burdensome Restrictions</w:t>
            </w:r>
          </w:p>
        </w:tc>
      </w:tr>
      <w:tr>
        <w:trPr>
          <w:trHeight w:val="20"/>
        </w:trPr>
        <w:tc>
          <w:tcPr>
            <w:tcW w:w="1960" w:type="dxa"/>
            <w:vAlign w:val="bottom"/>
            <w:gridSpan w:val="2"/>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10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permitted under Section 6.10.</w:t>
            </w:r>
          </w:p>
        </w:tc>
      </w:tr>
      <w:tr>
        <w:trPr>
          <w:trHeight w:val="392"/>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3.21 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Anti-Corruption Laws; Sanctions; Etc. The Company has implemented and maintains in effect policies and procedures</w:t>
            </w:r>
          </w:p>
        </w:tc>
      </w:tr>
      <w:tr>
        <w:trPr>
          <w:trHeight w:val="20"/>
        </w:trPr>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u w:val="single" w:color="auto"/>
          <w:color w:val="0000FF"/>
        </w:rPr>
        <w:t>reasonably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designed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ensure</w:t>
      </w:r>
      <w:r>
        <w:rPr>
          <w:rFonts w:ascii="Times New Roman" w:cs="Times New Roman" w:eastAsia="Times New Roman" w:hAnsi="Times New Roman"/>
          <w:sz w:val="18"/>
          <w:szCs w:val="18"/>
          <w:u w:val="single" w:color="auto"/>
          <w:color w:val="0000FF"/>
        </w:rPr>
        <w:t>promote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compliance by each Loan Party, its Subsidiaries and their respective directors, officers, employees and agents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Anti-Corruption Laws. applicable Sanctions, and anti-money laundering rules and regulations, and each Loan Party, its Subsidiaries and their respective officers and directors and, to the knowledge of the Company, its employees and agents, are in compliance with Anti-Corruption Laws and applicable Sanctions in all material respects. None of (a) the Company, any Subsidiary or any of their respective officers, or (b) to the knowledge of any such Loan Party or Subsidiary, any of their respective directors, employees or agents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applicable Sanctions, or anti-money laundering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-955040</wp:posOffset>
            </wp:positionV>
            <wp:extent cx="5226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-955040</wp:posOffset>
            </wp:positionV>
            <wp:extent cx="3860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Credit Card Agreements</w:t>
      </w:r>
      <w:r>
        <w:rPr>
          <w:rFonts w:ascii="Times New Roman" w:cs="Times New Roman" w:eastAsia="Times New Roman" w:hAnsi="Times New Roman"/>
          <w:sz w:val="18"/>
          <w:szCs w:val="18"/>
          <w:color w:val="auto"/>
        </w:rPr>
        <w:t xml:space="preserve">. Schedule 3.23 (as updated from time to time as permitted by Section 5.17) sets forth a list of all Credit Card Agreements to which any Loan Party is a party. A true and complete copy of each Credit Card Agreement listed on Schedule 3.23 has been delivered to the Administrative Agent, together with all material amendments, waivers and other modifications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shall deliver any such amendment, waiver or other modification to the Administrative Agent within thirty days after the effectiveness of such amendment, waiver or other modification (or as such time may be extended in writing in the Administrative Agent’s sole discretion). All such Credit Card Agreements are in full force and effect, currently binding upon each Loan Party that is a party thereto and, to the knowledge of the Loan Parties, binding upon other parties thereto in accordance with their terms. The Loan Parties are in compliance in all material respects with each such Credit Card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34" w:name="page135"/>
    <w:bookmarkEnd w:id="134"/>
    <w:tbl>
      <w:tblPr>
        <w:tblLayout w:type="fixed"/>
        <w:tblInd w:w="444"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w w:val="92"/>
              </w:rPr>
              <w:t>SECTION 3.24 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EEA Financial Institutions. No Loan Party is an EEA Financial Institution.</w:t>
            </w:r>
          </w:p>
        </w:tc>
      </w:tr>
      <w:tr>
        <w:trPr>
          <w:trHeight w:val="20"/>
        </w:trPr>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412"/>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2"/>
              </w:rPr>
              <w:t>SECTION 3.25 </w:t>
            </w:r>
          </w:p>
        </w:tc>
        <w:tc>
          <w:tcPr>
            <w:tcW w:w="300" w:type="dxa"/>
            <w:vAlign w:val="bottom"/>
            <w:tcBorders>
              <w:bottom w:val="single" w:sz="8" w:color="0000FF"/>
            </w:tcBorders>
          </w:tcPr>
          <w:p>
            <w:pPr>
              <w:ind w:left="80"/>
              <w:spacing w:after="0"/>
              <w:rPr>
                <w:sz w:val="20"/>
                <w:szCs w:val="20"/>
                <w:color w:val="auto"/>
              </w:rPr>
            </w:pPr>
            <w:r>
              <w:rPr>
                <w:rFonts w:ascii="Times New Roman" w:cs="Times New Roman" w:eastAsia="Times New Roman" w:hAnsi="Times New Roman"/>
                <w:sz w:val="18"/>
                <w:szCs w:val="18"/>
                <w:color w:val="0000FF"/>
              </w:rPr>
              <w:t> </w:t>
            </w:r>
          </w:p>
        </w:tc>
        <w:tc>
          <w:tcPr>
            <w:tcW w:w="8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Outbound Investment Rules. Neither the Company nor any of its Subsidiaries is a ‘covered foreign person’ as that term is</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right="20"/>
        <w:spacing w:after="0" w:line="261" w:lineRule="auto"/>
        <w:rPr>
          <w:sz w:val="20"/>
          <w:szCs w:val="20"/>
          <w:color w:val="auto"/>
        </w:rPr>
      </w:pPr>
      <w:r>
        <w:rPr>
          <w:rFonts w:ascii="Times New Roman" w:cs="Times New Roman" w:eastAsia="Times New Roman" w:hAnsi="Times New Roman"/>
          <w:sz w:val="18"/>
          <w:szCs w:val="18"/>
          <w:u w:val="single" w:color="auto"/>
          <w:color w:val="0000FF"/>
        </w:rPr>
        <w:t xml:space="preserve">used in the Outbound Investment Rules. Neither the Company nor any of its Subsidiaries currently engages, or has any present intention to engage in the future, directly or indirectly, in (i) a “covered activity” or a “covered transaction”, as each </w:t>
      </w:r>
      <w:r>
        <w:rPr>
          <w:rFonts w:ascii="Times New Roman" w:cs="Times New Roman" w:eastAsia="Times New Roman" w:hAnsi="Times New Roman"/>
          <w:sz w:val="18"/>
          <w:szCs w:val="18"/>
          <w:u w:val="single" w:color="auto"/>
          <w:color w:val="00C000"/>
        </w:rPr>
        <w:t>such term is defined in the</w:t>
      </w:r>
      <w:r>
        <w:rPr>
          <w:rFonts w:ascii="Times New Roman" w:cs="Times New Roman" w:eastAsia="Times New Roman" w:hAnsi="Times New Roman"/>
          <w:sz w:val="18"/>
          <w:szCs w:val="18"/>
          <w:u w:val="single" w:color="auto"/>
          <w:color w:val="0000FF"/>
        </w:rPr>
        <w:t xml:space="preserve"> Outbound Investment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-264795</wp:posOffset>
            </wp:positionV>
            <wp:extent cx="65151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9780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jc w:val="both"/>
        <w:ind w:left="4" w:hanging="4"/>
        <w:spacing w:after="0" w:line="253" w:lineRule="auto"/>
        <w:tabs>
          <w:tab w:leader="none" w:pos="269"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any activity or transaction that would constitute a “covered activity” or a “covered transaction”, as each such term is defined in the Outbound Investment Rules, if the Company were a U.S. Person or (iii) any other activity that would cause </w:t>
      </w:r>
      <w:r>
        <w:rPr>
          <w:rFonts w:ascii="Times New Roman" w:cs="Times New Roman" w:eastAsia="Times New Roman" w:hAnsi="Times New Roman"/>
          <w:sz w:val="18"/>
          <w:szCs w:val="18"/>
          <w:u w:val="single" w:color="auto"/>
          <w:color w:val="00C000"/>
        </w:rPr>
        <w:t>the Administrative Agent or any Lender to</w:t>
      </w:r>
      <w:r>
        <w:rPr>
          <w:rFonts w:ascii="Times New Roman" w:cs="Times New Roman" w:eastAsia="Times New Roman" w:hAnsi="Times New Roman"/>
          <w:sz w:val="18"/>
          <w:szCs w:val="18"/>
          <w:u w:val="single" w:color="auto"/>
          <w:color w:val="0000FF"/>
        </w:rPr>
        <w:t xml:space="preserve"> be in violation of the Outbound Investment Rules or cause the </w:t>
      </w:r>
      <w:r>
        <w:rPr>
          <w:rFonts w:ascii="Times New Roman" w:cs="Times New Roman" w:eastAsia="Times New Roman" w:hAnsi="Times New Roman"/>
          <w:sz w:val="18"/>
          <w:szCs w:val="18"/>
          <w:u w:val="single" w:color="auto"/>
          <w:color w:val="00C000"/>
        </w:rPr>
        <w:t>Administrative Agent or any Lender to</w:t>
      </w:r>
      <w:r>
        <w:rPr>
          <w:rFonts w:ascii="Times New Roman" w:cs="Times New Roman" w:eastAsia="Times New Roman" w:hAnsi="Times New Roman"/>
          <w:sz w:val="18"/>
          <w:szCs w:val="18"/>
          <w:u w:val="single" w:color="auto"/>
          <w:color w:val="0000FF"/>
        </w:rPr>
        <w:t xml:space="preserve"> be legally prohibited by the Outbound Investment Rules from performing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-544830</wp:posOffset>
            </wp:positionV>
            <wp:extent cx="66776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6262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6433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862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18084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9" w:lineRule="exact"/>
        <w:rPr>
          <w:sz w:val="20"/>
          <w:szCs w:val="20"/>
          <w:color w:val="auto"/>
        </w:rPr>
      </w:pPr>
    </w:p>
    <w:p>
      <w:pPr>
        <w:ind w:left="444"/>
        <w:spacing w:after="0"/>
        <w:tabs>
          <w:tab w:leader="none" w:pos="1944" w:val="left"/>
        </w:tabs>
        <w:rPr>
          <w:sz w:val="20"/>
          <w:szCs w:val="20"/>
          <w:color w:val="auto"/>
        </w:rPr>
      </w:pPr>
      <w:r>
        <w:rPr>
          <w:rFonts w:ascii="Times New Roman" w:cs="Times New Roman" w:eastAsia="Times New Roman" w:hAnsi="Times New Roman"/>
          <w:sz w:val="18"/>
          <w:szCs w:val="18"/>
          <w:color w:val="0000FF"/>
        </w:rPr>
        <w:t xml:space="preserve">SECTION 3.26    </w:t>
      </w:r>
      <w:r>
        <w:rPr>
          <w:sz w:val="20"/>
          <w:szCs w:val="20"/>
          <w:color w:val="auto"/>
        </w:rPr>
        <w:tab/>
      </w:r>
      <w:r>
        <w:rPr>
          <w:rFonts w:ascii="Times New Roman" w:cs="Times New Roman" w:eastAsia="Times New Roman" w:hAnsi="Times New Roman"/>
          <w:sz w:val="17"/>
          <w:szCs w:val="17"/>
          <w:color w:val="0000FF"/>
        </w:rPr>
        <w:t>Other Financing Arrangements. No Loan Party nor any of its Subsidiaries is party to or otherwise obligated under any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-7620</wp:posOffset>
            </wp:positionV>
            <wp:extent cx="671131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11315" cy="8890"/>
                    </a:xfrm>
                    <a:prstGeom prst="rect">
                      <a:avLst/>
                    </a:prstGeom>
                    <a:noFill/>
                  </pic:spPr>
                </pic:pic>
              </a:graphicData>
            </a:graphic>
          </wp:anchor>
        </w:drawing>
      </w:r>
    </w:p>
    <w:p>
      <w:pPr>
        <w:spacing w:after="0" w:line="7"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u w:val="single" w:color="auto"/>
          <w:color w:val="0000FF"/>
        </w:rPr>
        <w:t xml:space="preserve">Chain Financing Arrangement, Off-Balance Sheet Financing, or Structured Payables except for those (if any) expressly disclosed on Schedule 3.26 (or, if entered into after the Fifth Amendment Effective Date, as are disclosed to the Administrative Agent in writing </w:t>
      </w:r>
      <w:r>
        <w:rPr>
          <w:rFonts w:ascii="Times New Roman" w:cs="Times New Roman" w:eastAsia="Times New Roman" w:hAnsi="Times New Roman"/>
          <w:sz w:val="18"/>
          <w:szCs w:val="18"/>
          <w:u w:val="single" w:color="auto"/>
          <w:color w:val="00C000"/>
        </w:rPr>
        <w:t>in accordance with the terms</w:t>
      </w:r>
      <w:r>
        <w:rPr>
          <w:rFonts w:ascii="Times New Roman" w:cs="Times New Roman" w:eastAsia="Times New Roman" w:hAnsi="Times New Roman"/>
          <w:sz w:val="18"/>
          <w:szCs w:val="18"/>
          <w:u w:val="single" w:color="auto"/>
          <w:color w:val="0000FF"/>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-409575</wp:posOffset>
            </wp:positionV>
            <wp:extent cx="671195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6909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79767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5740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7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29"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Existing Credit Agreement shall be amended and restated in full as set forth herein effective on the date on which each of the following conditions is satisfied (or waived in accordance with Section 9.02):</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Credit Agreement and Other Loan Documents</w:t>
      </w:r>
      <w:r>
        <w:rPr>
          <w:rFonts w:ascii="Times New Roman" w:cs="Times New Roman" w:eastAsia="Times New Roman" w:hAnsi="Times New Roman"/>
          <w:sz w:val="18"/>
          <w:szCs w:val="18"/>
          <w:color w:val="auto"/>
        </w:rPr>
        <w:t>. The Administrative Agent (or its counsel) shall have received (i) from each party hereto either (A) a counterpart of this Agreement signed on behalf of such party or (B) written evidence satisfactory to the Administrative Agent (which may include facsimile or other electronic transmission of a signed signature page of this Agreement) that such party has signed a counterpart of this Agreement,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each such requesting Lender, all in form and substance satisfactory to the Administrative Agent and its counsel.</w:t>
      </w:r>
    </w:p>
    <w:p>
      <w:pPr>
        <w:spacing w:after="0" w:line="188"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xml:space="preserve">. The Administrative Agent shall have received a written opinion of (i) Drinker Biddle &amp; Reath LLP, counsel to the Loan Parties’ (together with, where not covered by such opinion, opinions of local counsel where each Loan Party is organized), and (ii) Dentons Canada LLP, counsel to the Canadian Loan Parties </w:t>
      </w:r>
      <w:r>
        <w:rPr>
          <w:rFonts w:ascii="Times New Roman" w:cs="Times New Roman" w:eastAsia="Times New Roman" w:hAnsi="Times New Roman"/>
          <w:sz w:val="18"/>
          <w:szCs w:val="18"/>
          <w:u w:val="single" w:color="auto"/>
          <w:color w:val="0000FF"/>
        </w:rPr>
        <w:t>(as defined in this Agreement immediately prior to the Fifth Amendment Effective Date)</w:t>
      </w:r>
      <w:r>
        <w:rPr>
          <w:rFonts w:ascii="Times New Roman" w:cs="Times New Roman" w:eastAsia="Times New Roman" w:hAnsi="Times New Roman"/>
          <w:sz w:val="18"/>
          <w:szCs w:val="18"/>
          <w:color w:val="auto"/>
        </w:rPr>
        <w:t xml:space="preserve"> together with, where not covered by such opinion, opinions of local counsel where each Canadian Loan Party is organized, has its chief executive office or registered office or maintains any Collateral), in each case addressed to the Administrative Agent, the Issuing Bank and the Lenders and in form and substance reasonably satisfactory to the Administrative Agent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-408940</wp:posOffset>
            </wp:positionV>
            <wp:extent cx="408876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4"/>
          </w:cols>
          <w:pgMar w:left="436" w:top="256" w:right="459" w:bottom="1440" w:gutter="0" w:footer="0" w:header="0"/>
        </w:sectPr>
      </w:pPr>
    </w:p>
    <w:bookmarkStart w:id="135" w:name="page136"/>
    <w:bookmarkEnd w:id="135"/>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7"/>
          <w:szCs w:val="17"/>
          <w:u w:val="single" w:color="auto"/>
          <w:color w:val="auto"/>
        </w:rPr>
        <w:t>Financial Statements and Projections</w:t>
      </w:r>
      <w:r>
        <w:rPr>
          <w:rFonts w:ascii="Times New Roman" w:cs="Times New Roman" w:eastAsia="Times New Roman" w:hAnsi="Times New Roman"/>
          <w:sz w:val="17"/>
          <w:szCs w:val="17"/>
          <w:color w:val="auto"/>
        </w:rPr>
        <w:t>. The Lenders shall have received (i) audited consolidated financial statements of the Company for the fiscal year ended January 31, 2018, (ii) unaudited interim consolidated financial statements of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Company and its Subsidiaries, as reflected in the audited consolidated financial statements described in clause (i) of this paragraph, and (iii) the Company’s most recent projected income statement, balance sheet and cash flows through the end of the Company’s fiscal year ending January 2021.</w:t>
      </w:r>
    </w:p>
    <w:p>
      <w:pPr>
        <w:spacing w:after="0" w:line="173"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w:t>
      </w:r>
    </w:p>
    <w:p>
      <w:pPr>
        <w:spacing w:after="0" w:line="1" w:lineRule="exact"/>
        <w:rPr>
          <w:sz w:val="20"/>
          <w:szCs w:val="20"/>
          <w:color w:val="auto"/>
        </w:rPr>
      </w:pPr>
    </w:p>
    <w:p>
      <w:pPr>
        <w:ind w:left="4" w:hanging="4"/>
        <w:spacing w:after="0" w:line="252" w:lineRule="auto"/>
        <w:tabs>
          <w:tab w:leader="none" w:pos="2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by name and title and bear the signatures of the Responsible Officers of such Loan Party authorized to sign the Loan Documents to which it is a party and, in the case of the Company, its Financial Officer,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(A) each Loan Party from its jurisdiction of organization or the substantive equivalent available in the jurisdiction of organization for each Loan Party and (B) URBN Canada from the jurisdiction(s) that its registered office and chief executive office is located, in each case, from the appropriate governmental officer in such jurisdiction.</w:t>
      </w:r>
    </w:p>
    <w:p>
      <w:pPr>
        <w:spacing w:after="0" w:line="188"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Collateral and Guaranty Requirement</w:t>
      </w:r>
      <w:r>
        <w:rPr>
          <w:rFonts w:ascii="Times New Roman" w:cs="Times New Roman" w:eastAsia="Times New Roman" w:hAnsi="Times New Roman"/>
          <w:sz w:val="18"/>
          <w:szCs w:val="18"/>
          <w:color w:val="auto"/>
        </w:rPr>
        <w:t>. Subject to Section 5.18, the Collateral and Guaranty Requirement shall have been satisfied with respect to all Designated Subsidiaries as of the Effective Date.</w:t>
      </w:r>
    </w:p>
    <w:p>
      <w:pPr>
        <w:spacing w:after="0" w:line="162"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 Default Certificate</w:t>
      </w:r>
      <w:r>
        <w:rPr>
          <w:rFonts w:ascii="Times New Roman" w:cs="Times New Roman" w:eastAsia="Times New Roman" w:hAnsi="Times New Roman"/>
          <w:sz w:val="18"/>
          <w:szCs w:val="18"/>
          <w:color w:val="auto"/>
        </w:rPr>
        <w:t>. The Administrative Agent shall have received a certificate, signed by a Financial Officer of the Borrower Representative, dated as of the Effective Date (i) stating that no Default has occurred and is continuing, (ii) stating that the representations and warranties contained in Article III are true and correct as of such date (or if qualified by “materiality” and “Material Adverse Effect” or similar language, in all respects (after giving effect to such qualification)) and (iii) certifying as to any other factual matters as may be reasonably requested by the Administrative Agent.</w:t>
      </w:r>
    </w:p>
    <w:p>
      <w:pPr>
        <w:spacing w:after="0" w:line="183"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and the Administrative Agent shall have received all fees required to be paid, and all expenses for which invoices have been presented (including the reasonable fees and expenses of legal counsel), on or before the Effective Date.</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jurisdiction where the Loan Parties are organized and where a material portion of the assets of the Loan Parties are located, and such search shall reveal no Liens on any of the assets of the Loan Parties except for Liens permitted by Section 6.02 or to be discharged on or prior to the Effective Date pursuant to a pay-off letter or other documentation satisfactory to the Administrative Agent.</w:t>
      </w:r>
    </w:p>
    <w:p>
      <w:pPr>
        <w:spacing w:after="0" w:line="166"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Funding Account. The Administrative Agent shall have received a notice setting forth the Funding Accounts to which the Administrative</w:t>
            </w:r>
          </w:p>
        </w:tc>
      </w:tr>
      <w:tr>
        <w:trPr>
          <w:trHeight w:val="20"/>
        </w:trPr>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bl>
    <w:p>
      <w:pPr>
        <w:spacing w:after="0" w:line="9" w:lineRule="exact"/>
        <w:rPr>
          <w:sz w:val="20"/>
          <w:szCs w:val="20"/>
          <w:color w:val="auto"/>
        </w:rPr>
      </w:pPr>
    </w:p>
    <w:p>
      <w:pPr>
        <w:ind w:left="5364" w:right="1380" w:hanging="5372"/>
        <w:spacing w:after="0" w:line="454" w:lineRule="auto"/>
        <w:rPr>
          <w:sz w:val="20"/>
          <w:szCs w:val="20"/>
          <w:color w:val="auto"/>
        </w:rPr>
      </w:pPr>
      <w:r>
        <w:rPr>
          <w:rFonts w:ascii="Times New Roman" w:cs="Times New Roman" w:eastAsia="Times New Roman" w:hAnsi="Times New Roman"/>
          <w:sz w:val="18"/>
          <w:szCs w:val="18"/>
          <w:color w:val="auto"/>
        </w:rPr>
        <w:t>Agent is authorized by the Borrowers to transfer the proceeds of any Borrowings requested or authorized pursuant to this Agreement. 108</w:t>
      </w:r>
    </w:p>
    <w:p>
      <w:pPr>
        <w:sectPr>
          <w:pgSz w:w="11900" w:h="16838" w:orient="portrait"/>
          <w:cols w:equalWidth="0" w:num="1">
            <w:col w:w="10984"/>
          </w:cols>
          <w:pgMar w:left="436" w:top="270" w:right="479" w:bottom="1440" w:gutter="0" w:footer="0" w:header="0"/>
        </w:sectPr>
      </w:pPr>
    </w:p>
    <w:bookmarkStart w:id="136" w:name="page137"/>
    <w:bookmarkEnd w:id="136"/>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w:t>
      </w:r>
      <w:r>
        <w:rPr>
          <w:rFonts w:ascii="Times New Roman" w:cs="Times New Roman" w:eastAsia="Times New Roman" w:hAnsi="Times New Roman"/>
          <w:sz w:val="18"/>
          <w:szCs w:val="18"/>
          <w:u w:val="single" w:color="auto"/>
          <w:color w:val="auto"/>
        </w:rPr>
        <w:t>Customer List</w:t>
      </w:r>
      <w:r>
        <w:rPr>
          <w:rFonts w:ascii="Times New Roman" w:cs="Times New Roman" w:eastAsia="Times New Roman" w:hAnsi="Times New Roman"/>
          <w:sz w:val="18"/>
          <w:szCs w:val="18"/>
          <w:color w:val="auto"/>
        </w:rPr>
        <w:t>. The Administrative Agent shall have received a true and complete customer list for each Borrower and its Subsidiaries with respect to each Eligible Trade Account, which list shall state the customer’s name, mailing address and phone number (or, in the alternative, email address) and shall be certified as true and correct by a Financial Officer of the Borrower Representative.</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xml:space="preserve">. Subject to Section 5.18, the Administrative Agent shall have received each Control Agreement required to be provided pursuant to the Security Agreements </w:t>
      </w:r>
      <w:r>
        <w:rPr>
          <w:rFonts w:ascii="Times New Roman" w:cs="Times New Roman" w:eastAsia="Times New Roman" w:hAnsi="Times New Roman"/>
          <w:sz w:val="18"/>
          <w:szCs w:val="18"/>
          <w:color w:val="0000FF"/>
        </w:rPr>
        <w:t>(as defined in this Agreement immediately prior to the Fifth Amendment Effective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-13970</wp:posOffset>
            </wp:positionV>
            <wp:extent cx="40805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-48260</wp:posOffset>
            </wp:positionV>
            <wp:extent cx="40874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087495" cy="8255"/>
                    </a:xfrm>
                    <a:prstGeom prst="rect">
                      <a:avLst/>
                    </a:prstGeom>
                    <a:noFill/>
                  </pic:spPr>
                </pic:pic>
              </a:graphicData>
            </a:graphic>
          </wp:anchor>
        </w:drawing>
      </w:r>
    </w:p>
    <w:p>
      <w:pPr>
        <w:spacing w:after="0" w:line="14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Credit Card Notifications</w:t>
      </w:r>
      <w:r>
        <w:rPr>
          <w:rFonts w:ascii="Times New Roman" w:cs="Times New Roman" w:eastAsia="Times New Roman" w:hAnsi="Times New Roman"/>
          <w:sz w:val="18"/>
          <w:szCs w:val="18"/>
          <w:color w:val="auto"/>
        </w:rPr>
        <w:t>. The Administrative Agent shall have received copies of duly executed Credit Card Notifications with respect to all Eligible Credit Card Accounts.</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Administrative Agent shall have received a solvency certificate, in form and substance satisfactory to the Administrative Agent, from a Financial Officer of the Company dated the Effective Date.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shall have received a Borrowing Base Certificate which calculates each Borrowing Base as of the end of the fiscal quarter immediately preceding the Effective Date.</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Closing Availability</w:t>
      </w:r>
      <w:r>
        <w:rPr>
          <w:rFonts w:ascii="Times New Roman" w:cs="Times New Roman" w:eastAsia="Times New Roman" w:hAnsi="Times New Roman"/>
          <w:sz w:val="18"/>
          <w:szCs w:val="18"/>
          <w:color w:val="auto"/>
        </w:rPr>
        <w:t>. After giving effect to all Borrowings to be made on the Effective Date, the issuance of any Letters of Credit on the Effective Date, including the deemed issuance of Existing Letters of Credit, and the payment of all fees and expenses due hereunder, and with all of the Loan Parties’ Indebtedness (other than Specified L/C Obligations), liabilities, and obligations current (excluding, in each case, current accounts payable to the extent excluded from Indebtedness), Aggregate Availability shall not be less than $125,000,000.</w:t>
      </w:r>
    </w:p>
    <w:p>
      <w:pPr>
        <w:spacing w:after="0" w:line="180"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Pledged Equity Interests; Stock Powers; Pledged Notes</w:t>
      </w:r>
      <w:r>
        <w:rPr>
          <w:rFonts w:ascii="Times New Roman" w:cs="Times New Roman" w:eastAsia="Times New Roman" w:hAnsi="Times New Roman"/>
          <w:sz w:val="18"/>
          <w:szCs w:val="18"/>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xml:space="preserve">. Each document (including any UCC financing statement) required by the Collateral Documents or under law or reasonably requested by the Administrative Agent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 and each PPSA </w:t>
      </w:r>
      <w:r>
        <w:rPr>
          <w:rFonts w:ascii="Times New Roman" w:cs="Times New Roman" w:eastAsia="Times New Roman" w:hAnsi="Times New Roman"/>
          <w:sz w:val="18"/>
          <w:szCs w:val="18"/>
          <w:u w:val="single" w:color="auto"/>
          <w:color w:val="0000FF"/>
        </w:rPr>
        <w:t>(as defined in this Agreement immediately prior to the Fifth Amendment Effective Date)</w:t>
      </w:r>
      <w:r>
        <w:rPr>
          <w:rFonts w:ascii="Times New Roman" w:cs="Times New Roman" w:eastAsia="Times New Roman" w:hAnsi="Times New Roman"/>
          <w:sz w:val="18"/>
          <w:szCs w:val="18"/>
          <w:color w:val="auto"/>
        </w:rPr>
        <w:t xml:space="preserve"> financing statement and deed of movable hypothec shall have been filed or registered and the Administrative Agent shall have received certified or verified filed or registered copies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-134620</wp:posOffset>
            </wp:positionV>
            <wp:extent cx="40887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16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Administrative Agent shall have received evidence of insurance coverage in form, scope, and substance reasonably satisfactory to the Administrative Agent and otherwise in compliance with the terms of Section 5.10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37" w:name="page138"/>
    <w:bookmarkEnd w:id="137"/>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    </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If a Letter of Credit is requested to be issued on the Effective Date, the applicable Issuing Bank shall have received a properly completed letter of credit application (whether standalone or pursuant to a master agreement, as applicable). The Borrowers shall have executed the Issuing Bank’s master agreement for the issuance of commercial Letters of Credit.</w:t>
      </w:r>
    </w:p>
    <w:p>
      <w:pPr>
        <w:spacing w:after="0" w:line="176"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Administrative Agent shall have received a properly completed and signed IRS Form W-8 or W-9, as applicable, for each Loan Party.</w:t>
      </w:r>
    </w:p>
    <w:p>
      <w:pPr>
        <w:spacing w:after="0" w:line="162"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Corporate Structure</w:t>
      </w:r>
      <w:r>
        <w:rPr>
          <w:rFonts w:ascii="Times New Roman" w:cs="Times New Roman" w:eastAsia="Times New Roman" w:hAnsi="Times New Roman"/>
          <w:sz w:val="18"/>
          <w:szCs w:val="18"/>
          <w:color w:val="auto"/>
        </w:rPr>
        <w:t>. The corporate structure, capital structure and other material debt instruments, material accounts and governing documents of the Borrowers and their Subsidiaries shall be acceptable to the Administrative Agent.</w:t>
      </w:r>
    </w:p>
    <w:p>
      <w:pPr>
        <w:spacing w:after="0" w:line="162"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Field Examination</w:t>
      </w:r>
      <w:r>
        <w:rPr>
          <w:rFonts w:ascii="Times New Roman" w:cs="Times New Roman" w:eastAsia="Times New Roman" w:hAnsi="Times New Roman"/>
          <w:sz w:val="18"/>
          <w:szCs w:val="18"/>
          <w:color w:val="auto"/>
        </w:rPr>
        <w:t>. The Administrative Agent or its designee shall have conducted a field examination of the Borrowers’ Accounts, Credit Card Accounts, Inventory and related working capital matters and of the Borrowers’ related data processing and other systems, the results of which shall be satisfactory to the Administrative Agent.</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Legal Due Diligence</w:t>
      </w:r>
      <w:r>
        <w:rPr>
          <w:rFonts w:ascii="Times New Roman" w:cs="Times New Roman" w:eastAsia="Times New Roman" w:hAnsi="Times New Roman"/>
          <w:sz w:val="18"/>
          <w:szCs w:val="18"/>
          <w:color w:val="auto"/>
        </w:rPr>
        <w:t>. The Administrative Agent and its counsel shall have completed all legal due diligence, the results of which shall be satisfactory to Administrative Agent.</w:t>
      </w:r>
    </w:p>
    <w:p>
      <w:pPr>
        <w:spacing w:after="0" w:line="162"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Inventory Appraisal(s)</w:t>
      </w:r>
      <w:r>
        <w:rPr>
          <w:rFonts w:ascii="Times New Roman" w:cs="Times New Roman" w:eastAsia="Times New Roman" w:hAnsi="Times New Roman"/>
          <w:sz w:val="18"/>
          <w:szCs w:val="18"/>
          <w:color w:val="auto"/>
        </w:rPr>
        <w:t>. The Administrative Agent shall have received an appraisal of the Borrowers’ Inventory from one or more firms reasonably satisfactory to the Administrative Agent, which appraisal shall be satisfactory to the Administrative Agent.</w:t>
      </w:r>
    </w:p>
    <w:p>
      <w:pPr>
        <w:spacing w:after="0" w:line="162"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(z)      </w:t>
      </w:r>
      <w:r>
        <w:rPr>
          <w:rFonts w:ascii="Times New Roman" w:cs="Times New Roman" w:eastAsia="Times New Roman" w:hAnsi="Times New Roman"/>
          <w:sz w:val="17"/>
          <w:szCs w:val="17"/>
          <w:u w:val="single" w:color="auto"/>
          <w:color w:val="auto"/>
        </w:rPr>
        <w:t>USA PATRIOT Act, Etc</w:t>
      </w:r>
      <w:r>
        <w:rPr>
          <w:rFonts w:ascii="Times New Roman" w:cs="Times New Roman" w:eastAsia="Times New Roman" w:hAnsi="Times New Roman"/>
          <w:sz w:val="17"/>
          <w:szCs w:val="17"/>
          <w:color w:val="auto"/>
        </w:rPr>
        <w:t xml:space="preserve">. The Administrative Agent and the Lenders shall have received (i) all documentation and other information required by bank regulatory authorities under applicable “know your customer” and anti-money laundering rules and regulations, including the USA PATRIOT Act and AML Legislation </w:t>
      </w:r>
      <w:r>
        <w:rPr>
          <w:rFonts w:ascii="Times New Roman" w:cs="Times New Roman" w:eastAsia="Times New Roman" w:hAnsi="Times New Roman"/>
          <w:sz w:val="17"/>
          <w:szCs w:val="17"/>
          <w:color w:val="0000FF"/>
        </w:rPr>
        <w:t>(as defined in this Agreement immediately prior to the Fifth Amendment Effective Date)</w:t>
      </w:r>
      <w:r>
        <w:rPr>
          <w:rFonts w:ascii="Times New Roman" w:cs="Times New Roman" w:eastAsia="Times New Roman" w:hAnsi="Times New Roman"/>
          <w:sz w:val="17"/>
          <w:szCs w:val="17"/>
          <w:color w:val="auto"/>
        </w:rPr>
        <w:t>, for each Loan Party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-24130</wp:posOffset>
            </wp:positionV>
            <wp:extent cx="40874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087495" cy="8255"/>
                    </a:xfrm>
                    <a:prstGeom prst="rect">
                      <a:avLst/>
                    </a:prstGeom>
                    <a:noFill/>
                  </pic:spPr>
                </pic:pic>
              </a:graphicData>
            </a:graphic>
          </wp:anchor>
        </w:drawing>
      </w:r>
    </w:p>
    <w:p>
      <w:pPr>
        <w:ind w:left="4" w:right="100" w:hanging="4"/>
        <w:spacing w:after="0" w:line="260"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Borrower qualifies as a “legal entity customer” under the Beneficial Ownership Regulation, at least five days prior to the Effective Date, a Beneficial Ownership Certification for such Lender in relation to such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-275590</wp:posOffset>
            </wp:positionV>
            <wp:extent cx="40887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161"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the Borrowers, the Lenders and the Issuing Bank of the Effective Date, and such notice shall be conclusive and binding.</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 Loan on the occasion of any Borrowing, and of the Issuing Bank to issue, amend, renew or extend any Letter of Credit, is subject to the satisfaction of the following conditions:</w:t>
      </w:r>
    </w:p>
    <w:p>
      <w:pPr>
        <w:spacing w:after="0" w:line="16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The representations and warranties of the Loan Parties set forth in the Loan Documents shall be true and correct in all material respects (provided that such materiality qualifications shall not apply in respect of any Borrowing and issuance or deemed issuance of a Letter of Credit under this Agreement on the Effective Date) with the same effect as though made on and as of the date of such Borrowing or the date of issuance, amendment, renewal or extension of such Letter of Credit, as applicable (it being understood and agreed that (i) any representation or warranty which by its terms is made as of a specified date shall be required to be true and correct in all material respects only as of such specified date, (ii) any representation or warranty which is subject to any materiality qualifier shall be required to be true and correct in all respects, (iii) any representation or warranty which is no longer true and correct to the extent resulting from changes after the Effective Date from any actions, sales, mergers, </w:t>
      </w:r>
      <w:r>
        <w:rPr>
          <w:rFonts w:ascii="Times New Roman" w:cs="Times New Roman" w:eastAsia="Times New Roman" w:hAnsi="Times New Roman"/>
          <w:sz w:val="18"/>
          <w:szCs w:val="18"/>
          <w:color w:val="FF0000"/>
          <w:strike w:val="1"/>
        </w:rPr>
        <w:t>amalgamations,</w:t>
      </w:r>
      <w:r>
        <w:rPr>
          <w:rFonts w:ascii="Times New Roman" w:cs="Times New Roman" w:eastAsia="Times New Roman" w:hAnsi="Times New Roman"/>
          <w:sz w:val="18"/>
          <w:szCs w:val="18"/>
          <w:color w:val="auto"/>
        </w:rPr>
        <w:t xml:space="preserve"> acquisitions, dispositions or other transactions permitted under this Agreement shall have been updated by delivery by the Company to the Administrative Agent of updated disclosure schedules reflecting such changes upon the request of the Administrative Agent, not more frequently than quarterly and (iv) any representation or warranty in Section 3.15 which is no longer true and correct to the extent resulting from</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38" w:name="page139"/>
    <w:bookmarkEnd w:id="138"/>
    <w:p>
      <w:pPr>
        <w:ind w:right="1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changes after the Effective Date from any actions, sales, mergers, </w:t>
      </w:r>
      <w:r>
        <w:rPr>
          <w:rFonts w:ascii="Times New Roman" w:cs="Times New Roman" w:eastAsia="Times New Roman" w:hAnsi="Times New Roman"/>
          <w:sz w:val="17"/>
          <w:szCs w:val="17"/>
          <w:color w:val="FF0000"/>
          <w:strike w:val="1"/>
        </w:rPr>
        <w:t>amalgamations,</w:t>
      </w:r>
      <w:r>
        <w:rPr>
          <w:rFonts w:ascii="Times New Roman" w:cs="Times New Roman" w:eastAsia="Times New Roman" w:hAnsi="Times New Roman"/>
          <w:sz w:val="17"/>
          <w:szCs w:val="17"/>
          <w:color w:val="auto"/>
        </w:rPr>
        <w:t xml:space="preserve"> acquisitions, dispositions or other transactions permitted under this Agreement shall have been updated by delivery by the Company to the Administrative Agent of an updated Schedule 3.15 reflecting such changes);</w:t>
      </w:r>
    </w:p>
    <w:p>
      <w:pPr>
        <w:spacing w:after="0" w:line="14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(b)      At the time of and immediately after giving effect to such Borrowing or the issuance, amendment, renewal or extension of such Letter of Credit, as applicable, no Default or Event of Default shall have occurred and be continuing; and</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(c)      After giving effect to any Borrowing or the issuance, amendment, renewal or extension of any Letter of Credit, the Borrowers shall be in compliance with the Revolving Exposure Limitations.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renewal or extension of a Letter of Credit shall be deemed to constitute a representation and warranty by the Borrowers on the date thereof as to the matters specified in paragraphs (a), (b), and (c) of this Section.</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renew or extend, or cause to be issued, amended, renewed or extended, any Letter of Credit for the ratable account and risk of the Lenders from time to time if the Administrative Agent believes that making such Loans or issuing, amending, renewing or extending, or causing the issuance, amendment, renewal or extension of, any such Letter of Credit is in the best interests of the Lenders.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 AFFIRMATIVE COVENANTS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Until the Commitments shall have expired or been terminated and the principal of and interest on each Loan and all fees, expenses and other amounts payable under any Loan Document (other than contingent or indemnity obligations for which no claim has been made) shall have been paid in full and all Letters of Credit shall have expired or have been Cash Collateralized pursuant to the terms hereof or terminated, in each case without any pending draw, and all LC Disbursements shall have been reimbursed, each Loan Party executing this Agreement covenants and agrees, jointly and severally with all of the other Loan Parties, with the Lenders that: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Borrowing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Bases</w:t>
      </w:r>
      <w:r>
        <w:rPr>
          <w:rFonts w:ascii="Times New Roman" w:cs="Times New Roman" w:eastAsia="Times New Roman" w:hAnsi="Times New Roman"/>
          <w:sz w:val="18"/>
          <w:szCs w:val="18"/>
          <w:u w:val="single" w:color="auto"/>
          <w:color w:val="0000FF"/>
        </w:rPr>
        <w:t>Base</w:t>
      </w:r>
      <w:r>
        <w:rPr>
          <w:rFonts w:ascii="Times New Roman" w:cs="Times New Roman" w:eastAsia="Times New Roman" w:hAnsi="Times New Roman"/>
          <w:sz w:val="18"/>
          <w:szCs w:val="18"/>
          <w:color w:val="auto"/>
        </w:rPr>
        <w:t xml:space="preserve"> and Other Information. The Borrower Representative will furnish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-7620</wp:posOffset>
            </wp:positionV>
            <wp:extent cx="10566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distribution to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-121920</wp:posOffset>
            </wp:positionV>
            <wp:extent cx="2228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      within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accompanied by any management letter prepared by said accountants;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00"/>
          </w:cols>
          <w:pgMar w:left="440" w:top="270" w:right="559" w:bottom="1440" w:gutter="0" w:footer="0" w:header="0"/>
        </w:sectPr>
      </w:pPr>
    </w:p>
    <w:bookmarkStart w:id="139" w:name="page140"/>
    <w:bookmarkEnd w:id="139"/>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within 45 days after the end of each of the first three fiscal quarters of each fiscal year of the Company,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       during any period (i) commencing on the date when Aggregate Availability is less than the Applicable Trigger Amount (Level II) and</w:t>
      </w:r>
    </w:p>
    <w:p>
      <w:pPr>
        <w:spacing w:after="0" w:line="27" w:lineRule="exact"/>
        <w:rPr>
          <w:sz w:val="20"/>
          <w:szCs w:val="20"/>
          <w:color w:val="auto"/>
        </w:rPr>
      </w:pPr>
    </w:p>
    <w:p>
      <w:pPr>
        <w:ind w:left="4" w:right="20" w:hanging="4"/>
        <w:spacing w:after="0" w:line="252" w:lineRule="auto"/>
        <w:tabs>
          <w:tab w:leader="none" w:pos="2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on the date when Aggregate Availability shall have been equal to or greater than the Applicable Trigger Amount (Level II) for a period of 60 consecutive days, within 30 days after the end of each fiscal month of the Company, its consolidated balance sheet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8"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(d)      concurrently with any delivery of financial statements under clause (a), (b) or (c) above, a Compliance Certificate, which shall (i) when delivered concurrently with the delivery of the financial statements delivered under clause (b) or (c), certify that such financial statements present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 as to whether a Default has occurred and, if a Default has occurred, specifying the details thereof and any action taken or proposed to be taken with respect thereto,</w:t>
      </w:r>
    </w:p>
    <w:p>
      <w:pPr>
        <w:spacing w:after="0" w:line="3" w:lineRule="exact"/>
        <w:rPr>
          <w:sz w:val="20"/>
          <w:szCs w:val="20"/>
          <w:color w:val="auto"/>
        </w:rPr>
      </w:pPr>
    </w:p>
    <w:p>
      <w:pPr>
        <w:ind w:left="4" w:right="40" w:hanging="4"/>
        <w:spacing w:after="0" w:line="250" w:lineRule="auto"/>
        <w:tabs>
          <w:tab w:leader="none" w:pos="3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reasonably detailed calculations of the Fixed Charge Coverage Ratio (whether or not required to be tested pursuant to Section 6.12) and, if applicable, demonstrating compliance with Section 6.12, and (iv) state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(v) set forth the full legal name of each Loan Party and its jurisdiction of organization, and describe whether, since the later of the Effective Date and the date of the last Compliance Certificate, any such Loan Party shall have (A) changed its name as it appears in official filings in the state of incorporation or organization, (B) changed its chief executive office, (C) changed the type of entity that it is,</w:t>
      </w:r>
    </w:p>
    <w:p>
      <w:pPr>
        <w:spacing w:after="0" w:line="2" w:lineRule="exact"/>
        <w:rPr>
          <w:rFonts w:ascii="Times New Roman" w:cs="Times New Roman" w:eastAsia="Times New Roman" w:hAnsi="Times New Roman"/>
          <w:sz w:val="18"/>
          <w:szCs w:val="18"/>
          <w:color w:val="auto"/>
        </w:rPr>
      </w:pPr>
    </w:p>
    <w:p>
      <w:pPr>
        <w:ind w:left="4" w:righ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change its organization identification number, if any, issued by its state of incorporation or other organization, or (E) changed its state of incorporation or organization;</w:t>
      </w:r>
    </w:p>
    <w:p>
      <w:pPr>
        <w:sectPr>
          <w:pgSz w:w="11900" w:h="16838" w:orient="portrait"/>
          <w:cols w:equalWidth="0" w:num="1">
            <w:col w:w="11004"/>
          </w:cols>
          <w:pgMar w:left="436" w:top="270" w:right="459" w:bottom="1440" w:gutter="0" w:footer="0" w:header="0"/>
        </w:sectPr>
      </w:pPr>
    </w:p>
    <w:p>
      <w:pPr>
        <w:spacing w:after="0" w:line="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Reserved;</w:t>
      </w:r>
    </w:p>
    <w:p>
      <w:pPr>
        <w:spacing w:after="0" w:line="211" w:lineRule="exact"/>
        <w:rPr>
          <w:sz w:val="20"/>
          <w:szCs w:val="20"/>
          <w:color w:val="auto"/>
        </w:rPr>
      </w:pPr>
    </w:p>
    <w:p>
      <w:pPr>
        <w:sectPr>
          <w:pgSz w:w="11900" w:h="16838" w:orient="portrait"/>
          <w:cols w:equalWidth="0" w:num="2">
            <w:col w:w="684" w:space="140"/>
            <w:col w:w="10180"/>
          </w:cols>
          <w:pgMar w:left="436" w:top="270" w:right="459" w:bottom="1440" w:gutter="0" w:footer="0" w:header="0"/>
          <w:type w:val="continuous"/>
        </w:sectPr>
      </w:pPr>
    </w:p>
    <w:p>
      <w:pPr>
        <w:spacing w:after="0" w:line="25" w:lineRule="exact"/>
        <w:rPr>
          <w:sz w:val="20"/>
          <w:szCs w:val="20"/>
          <w:color w:val="auto"/>
        </w:rPr>
      </w:pPr>
    </w:p>
    <w:p>
      <w:pPr>
        <w:ind w:left="444"/>
        <w:spacing w:after="0"/>
        <w:tabs>
          <w:tab w:leader="none" w:pos="1004" w:val="left"/>
        </w:tabs>
        <w:rPr>
          <w:sz w:val="20"/>
          <w:szCs w:val="20"/>
          <w:color w:val="auto"/>
        </w:rPr>
      </w:pPr>
      <w:r>
        <w:rPr>
          <w:rFonts w:ascii="Times New Roman" w:cs="Times New Roman" w:eastAsia="Times New Roman" w:hAnsi="Times New Roman"/>
          <w:sz w:val="18"/>
          <w:szCs w:val="18"/>
          <w:color w:val="auto"/>
        </w:rPr>
        <w:t xml:space="preserve">(f)    </w:t>
      </w:r>
      <w:r>
        <w:rPr>
          <w:sz w:val="20"/>
          <w:szCs w:val="20"/>
          <w:color w:val="auto"/>
        </w:rPr>
        <w:tab/>
      </w:r>
      <w:r>
        <w:rPr>
          <w:rFonts w:ascii="Times New Roman" w:cs="Times New Roman" w:eastAsia="Times New Roman" w:hAnsi="Times New Roman"/>
          <w:sz w:val="17"/>
          <w:szCs w:val="17"/>
          <w:color w:val="auto"/>
        </w:rPr>
        <w:t>no later than sixty (60) days after the end of each fiscal year of the Company, a copy of the plan and forecast (including a projected</w:t>
      </w:r>
    </w:p>
    <w:p>
      <w:pPr>
        <w:sectPr>
          <w:pgSz w:w="11900" w:h="16838" w:orient="portrait"/>
          <w:cols w:equalWidth="0" w:num="1">
            <w:col w:w="11004"/>
          </w:cols>
          <w:pgMar w:left="436" w:top="270" w:right="459" w:bottom="1440" w:gutter="0" w:footer="0" w:header="0"/>
          <w:type w:val="continuous"/>
        </w:sectPr>
      </w:pPr>
    </w:p>
    <w:p>
      <w:pPr>
        <w:spacing w:after="0" w:line="27" w:lineRule="exact"/>
        <w:rPr>
          <w:sz w:val="20"/>
          <w:szCs w:val="20"/>
          <w:color w:val="auto"/>
        </w:rPr>
      </w:pPr>
    </w:p>
    <w:p>
      <w:pPr>
        <w:ind w:left="4" w:right="860"/>
        <w:spacing w:after="0" w:line="260" w:lineRule="auto"/>
        <w:rPr>
          <w:sz w:val="20"/>
          <w:szCs w:val="20"/>
          <w:color w:val="auto"/>
        </w:rPr>
      </w:pPr>
      <w:r>
        <w:rPr>
          <w:rFonts w:ascii="Times New Roman" w:cs="Times New Roman" w:eastAsia="Times New Roman" w:hAnsi="Times New Roman"/>
          <w:sz w:val="18"/>
          <w:szCs w:val="18"/>
          <w:color w:val="auto"/>
        </w:rPr>
        <w:t>consolidated balance sheet, income statement and funds flow statement) of the Company for each quarter (or each month, if requested by the Administrative Agent) of such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w:t>
      </w:r>
    </w:p>
    <w:p>
      <w:pPr>
        <w:spacing w:after="0" w:line="181"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(g)      on or before each Borrowing Base Reporting Date, a Borrowing Base Certificate setting forth a computation of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as of the most recently ended fiscal quarter, fiscal month or week, as applicable, to which such Borrowing Base Reporting Date relates, together with supporting information and any additional reports with respect to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that the Administrative Agent may reasonably request (including, in respect of any Borrowing Base Certificate delivered for a month which is also the end of any fiscal quarter of the Company, a calculation of Average Quarterly Availability for such quarter then ended and an indication of what the Applicable Rate is as a result of such Average Quarterly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-683260</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3214370</wp:posOffset>
            </wp:positionH>
            <wp:positionV relativeFrom="paragraph">
              <wp:posOffset>-408940</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4"/>
          </w:cols>
          <w:pgMar w:left="436" w:top="270" w:right="459" w:bottom="1440" w:gutter="0" w:footer="0" w:header="0"/>
          <w:type w:val="continuous"/>
        </w:sectPr>
      </w:pPr>
    </w:p>
    <w:bookmarkStart w:id="140" w:name="page141"/>
    <w:bookmarkEnd w:id="140"/>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on or before each Borrowing Base Reporting Date, the following information as of the most recently ended fiscal quarter, fiscal month or week, as applicable, to which such Borrowing Base Reporting Date relates, all delivered electronically in a text formatted file in form reasonably acceptable to the Administrative Agent:</w:t>
      </w:r>
    </w:p>
    <w:p>
      <w:pPr>
        <w:spacing w:after="0" w:line="68" w:lineRule="exact"/>
        <w:rPr>
          <w:sz w:val="20"/>
          <w:szCs w:val="20"/>
          <w:color w:val="auto"/>
        </w:rPr>
      </w:pPr>
    </w:p>
    <w:p>
      <w:pPr>
        <w:ind w:left="440" w:right="80" w:firstLine="529"/>
        <w:spacing w:after="0" w:line="277" w:lineRule="auto"/>
        <w:rPr>
          <w:sz w:val="20"/>
          <w:szCs w:val="20"/>
          <w:color w:val="auto"/>
        </w:rPr>
      </w:pPr>
      <w:r>
        <w:rPr>
          <w:rFonts w:ascii="Times New Roman" w:cs="Times New Roman" w:eastAsia="Times New Roman" w:hAnsi="Times New Roman"/>
          <w:sz w:val="17"/>
          <w:szCs w:val="17"/>
          <w:color w:val="auto"/>
        </w:rPr>
        <w:t>(i)      (A) a detailed aging of the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 and (B) a detailed aging of the Borrowers’ Credit Card Accounts (1) including aging by each credit card issuer and credit card processor and (2) reconciled to the Borrowing Base Certificate delivered as of such date, in a form reasonably acceptable to the Administrative Agent, together with a summary specifying the balance due from each credit card issuer or credit card processor;</w:t>
      </w:r>
    </w:p>
    <w:p>
      <w:pPr>
        <w:spacing w:after="0" w:line="60" w:lineRule="exact"/>
        <w:rPr>
          <w:sz w:val="20"/>
          <w:szCs w:val="20"/>
          <w:color w:val="auto"/>
        </w:rPr>
      </w:pPr>
    </w:p>
    <w:p>
      <w:pPr>
        <w:ind w:left="440" w:firstLine="529"/>
        <w:spacing w:after="0" w:line="255" w:lineRule="auto"/>
        <w:rPr>
          <w:sz w:val="20"/>
          <w:szCs w:val="20"/>
          <w:color w:val="auto"/>
        </w:rPr>
      </w:pPr>
      <w:r>
        <w:rPr>
          <w:rFonts w:ascii="Times New Roman" w:cs="Times New Roman" w:eastAsia="Times New Roman" w:hAnsi="Times New Roman"/>
          <w:sz w:val="18"/>
          <w:szCs w:val="18"/>
          <w:color w:val="auto"/>
        </w:rPr>
        <w:t>(ii)    a schedule detailing the Borrowers’ Inventory, in form reasonably satisfactory to the Administrative Agent, (1) by location (showing Inventory in transit, any Inventory located with a third party under any consignment, bailee arrangement, or warehouse agreement), by class (raw material, work-in-process and finished goods) and by volume on hand, which Inventory shall be valued at the lower of average cost or market, determined utilizing the retail method as appropriate, and adjusted for Reserves as the Administrative Agent has previously indicated to the Borrower Representative are deemed by the Administrative Agent to be appropriate in its Permitted Discretion,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81" w:lineRule="exact"/>
        <w:rPr>
          <w:sz w:val="20"/>
          <w:szCs w:val="20"/>
          <w:color w:val="auto"/>
        </w:rPr>
      </w:pPr>
    </w:p>
    <w:p>
      <w:pPr>
        <w:jc w:val="both"/>
        <w:ind w:left="440" w:right="260" w:firstLine="529"/>
        <w:spacing w:after="0" w:line="266" w:lineRule="auto"/>
        <w:rPr>
          <w:sz w:val="20"/>
          <w:szCs w:val="20"/>
          <w:color w:val="auto"/>
        </w:rPr>
      </w:pPr>
      <w:r>
        <w:rPr>
          <w:rFonts w:ascii="Times New Roman" w:cs="Times New Roman" w:eastAsia="Times New Roman" w:hAnsi="Times New Roman"/>
          <w:sz w:val="18"/>
          <w:szCs w:val="18"/>
          <w:color w:val="auto"/>
        </w:rPr>
        <w:t>(iii)  a worksheet of calculations prepared by the Borrowers to determine Eligible Credit Card Accounts, Eligible Trade Accounts and Eligible Inventory, such worksheets detailing the Credit Card Accounts, Accounts and Inventory excluded from Eligible Credit Card Accounts, Eligible Trade Accounts and Eligible Inventory and the reason for such exclusion;</w:t>
      </w:r>
    </w:p>
    <w:p>
      <w:pPr>
        <w:spacing w:after="0" w:line="68" w:lineRule="exact"/>
        <w:rPr>
          <w:sz w:val="20"/>
          <w:szCs w:val="20"/>
          <w:color w:val="auto"/>
        </w:rPr>
      </w:pPr>
    </w:p>
    <w:p>
      <w:pPr>
        <w:ind w:left="440" w:firstLine="529"/>
        <w:spacing w:after="0" w:line="261" w:lineRule="auto"/>
        <w:rPr>
          <w:sz w:val="20"/>
          <w:szCs w:val="20"/>
          <w:color w:val="auto"/>
        </w:rPr>
      </w:pPr>
      <w:r>
        <w:rPr>
          <w:rFonts w:ascii="Times New Roman" w:cs="Times New Roman" w:eastAsia="Times New Roman" w:hAnsi="Times New Roman"/>
          <w:sz w:val="18"/>
          <w:szCs w:val="18"/>
          <w:color w:val="auto"/>
        </w:rPr>
        <w:t>(iv)  a reconciliation of the Borrowers’ Credit Card Accounts, Accounts and Inventory between (A) the amounts shown in the Borrowers’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72" w:lineRule="exact"/>
        <w:rPr>
          <w:sz w:val="20"/>
          <w:szCs w:val="20"/>
          <w:color w:val="auto"/>
        </w:rPr>
      </w:pPr>
    </w:p>
    <w:p>
      <w:pPr>
        <w:ind w:left="440" w:right="100" w:firstLine="529"/>
        <w:spacing w:after="0" w:line="282" w:lineRule="auto"/>
        <w:rPr>
          <w:sz w:val="20"/>
          <w:szCs w:val="20"/>
          <w:color w:val="auto"/>
        </w:rPr>
      </w:pPr>
      <w:r>
        <w:rPr>
          <w:rFonts w:ascii="Times New Roman" w:cs="Times New Roman" w:eastAsia="Times New Roman" w:hAnsi="Times New Roman"/>
          <w:sz w:val="18"/>
          <w:szCs w:val="18"/>
          <w:color w:val="auto"/>
        </w:rPr>
        <w:t>(v)    a schedule and aging of the Loan Parties’ accounts payable as of the quarter then ended, delivered electronically in a text formatted file in a form reasonably acceptable to the Administrative Agent;</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    within 30 days (as such time period may be extended in writing by the Administrative Agent in its sole discretion) of each March 31 and September 30, an updated customer list for each Borrower with respect to each Eligible Trade Account,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7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 xml:space="preserve">(j)    </w:t>
      </w:r>
      <w:r>
        <w:rPr>
          <w:sz w:val="20"/>
          <w:szCs w:val="20"/>
          <w:color w:val="auto"/>
        </w:rPr>
        <w:tab/>
      </w:r>
      <w:r>
        <w:rPr>
          <w:rFonts w:ascii="Times New Roman" w:cs="Times New Roman" w:eastAsia="Times New Roman" w:hAnsi="Times New Roman"/>
          <w:sz w:val="17"/>
          <w:szCs w:val="17"/>
          <w:color w:val="auto"/>
        </w:rPr>
        <w:t>promptly upon the Administrative Agent’s request: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41" w:name="page142"/>
    <w:bookmarkEnd w:id="141"/>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 schedule detailing the balance of all intercompany accounts of the Loan Parties; and</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(ii)     such other information as the Administrative Agent may from time to time reasonably request;</w:t>
      </w:r>
    </w:p>
    <w:p>
      <w:pPr>
        <w:spacing w:after="0" w:line="11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(k)      concurrent with any field exam permitted under Section 5.06 (or at such other times as agreed upon by the Administrative Agent and the Company), the Borrower Representative shall provide notice to the Administrative Agent of any removal or addition of any credit card issuer or credit card processor to the extent that (i) in the case of a removal, Credit Card Accounts of such credit card issuer or credit card processor were included in any previous Borrowing Base or (ii) in the case of an addition, the Borrower Representative desires to include the Credit Card Accounts of such credit card issuer or credit card processor in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and concurrently with any such notice of an addition, the Company shall provide to the Administrative Agent (A) evidence reasonably satisfactory to the Administrative Agent that a Credit Card Notification shall have been delivered to such credit card issuer or credit card processor, (B) a true and complete copy of each Credit Card Agreement with respect thereto, together with all material amendments, waivers and other modifications thereto, and (C) such other information with respect thereto as may be reasonably requested by the Administrative Agent; for the avoidance of doubt, unless otherwise agreed by the Administrative Agent, no Credit Card Accounts of an added credit card issuer or credit card processor may be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until a field exam with respect thereto has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-678815</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6350</wp:posOffset>
            </wp:positionV>
            <wp:extent cx="137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(l)       promptly after the same become publicly available, copies of all periodic and other reports, proxy statements and other materials filed by the Company or any Subsidiary with the SEC, or with any national securities exchange, or distributed by the Company to its shareholders generally, as the case may be;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(m)    promptly after any request therefor by the Administrative Agent or any Lender, copies of (i) any documents described in Section 101(k)(1) of ERISA that any Borrower or any ERISA Affiliate may request with respect to any Multiemployer Plan, (ii) any notices described in Section 101(l)(1) of ERISA that any Borrower or any ERISA Affiliate may request with respect to any Multiemployer Plan and (iii) the annual funding notice, as described in Section 101(f) of ERISA; provided that, with respect to the notices described in (i) or (ii), if a Borrower or any ERISA Affiliate has not requested such documents or notices from the administrator or sponsor of the applicable Multiemployer Plan, the applicable Borrower or the applicable ERISA Affiliate shall promptly make a request for such documents and notices from such administrator or sponsor and shall provide copies of such documents and notices promptly after receipt thereof;</w:t>
      </w:r>
    </w:p>
    <w:p>
      <w:pPr>
        <w:spacing w:after="0" w:line="18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      within five (5) Business Days after a Responsible Officer of the Borrower Representative has knowledge of the production or the receipt by a Loan Party thereof, copies of any material environmental reports produced by or on behalf of any Loan Party or Restricted Subsidiary; and</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      promptly following any request therefor, (x) such other information regarding the operations, business affairs and financial condition of any Loan Party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0"/>
          </w:cols>
          <w:pgMar w:left="440" w:top="270" w:right="479" w:bottom="1440" w:gutter="0" w:footer="0" w:header="0"/>
        </w:sectPr>
      </w:pPr>
    </w:p>
    <w:bookmarkStart w:id="142" w:name="page143"/>
    <w:bookmarkEnd w:id="142"/>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Representative shall be deemed to have furnished to the Administrative Agent the financial statements and certificates required to be delivered pursuant to Sections 5.01(a) and (b) and the reports and other material required by Section 5.01(l) upon the filing of such financial statements or material by the Company through the SEC’s EDGAR system (or any successor electronic gathering system) or the publication by the Company of such financial statements on its website, so long as such system or website is publicly available; provided that, at the request of the Administrative Agent or any Lender, the Borrower Representative shall promptly deliver electronic or paper copies of such filings together with all accompanying exhibits, attachments, calculations, or other supporting documentation included with such filing.</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Representative will furnish to the Administrative Agent prompt (but in any event within any time period after such Responsible Officer has such knowledge that may be specified below) written notice of the following:</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      within two (2) Business Days after knowledge by a Responsible Officer of the Borrower Representative or any other Borrower of the occurrence of any Default or Event of Default;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(b)      within two (2) Business Days after knowledge by a Responsible Officer of the Borrower Representative or any other Borrower of the receipt by any Loan Party or any Subsidiary of any notice of any investigation by a Governmental Authority or any litigation or proceeding commenced or threatened against any Loan Party or any Subsidiary that, individually or in the aggregate could reasonably be expected to have a Material Adverse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within two (2) Business Days after knowledge by a Responsible Officer of the Borrower Representative or any other Borrower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by any Loan Party or Subsidiary of any Lien or claim made or asserted against any of the Collateral having an aggregate value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excluding from the scope of this clause (c) Permitted Encumbrances other than income tax Liens of the type referred to in clause (a)(ii)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Encumbrances to the extent exceeding $1,000,000 individually or in the aggregate;</w:t>
      </w:r>
    </w:p>
    <w:p>
      <w:pPr>
        <w:spacing w:after="0" w:line="207"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(d)      within five (5) Business Days after knowledge by a Responsible Officer of the Borrower Representative or any other Borrower of the occurrence of any loss, damage, or destruction to the Collateral having a value in the amount of $7,500,000 or more, whether or not covered by insurance;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      within ten (10) Business Days after knowledge by a Responsible Officer of the Borrower Representative or any other Borrower of the receipt by any Loan Party or Restricted Subsidiary thereof, any default notices received under or with respect to any leased location or public warehouse where Collateral in the amount of $7,500,000 or more is located;</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       promptly after knowledge by a Responsible Officer of the Borrower Representative of the occurrence of any ERISA Event or breach of any representation made in Section 3.10;</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(g)      within five (5) Business Days after knowledge by a Responsible Officer of the Borrower Representative of the occurrence of any default or event of default under a Specified L/C Facility or any other event that requires, or enables any issuing bank under the Specified L/C Facility to require, the Company or any of its Subsidiaries to provide cash collateral for all or any portion of any Specified L/C Obligations;</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(h)      within two (2) Business Days after the occurrence thereof, the occurrence of any default or event of default under any Permitted Term Loan Indebtedness or receipt of any notice asserting a default or event of default thereunder (together with a copy of such notice);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0"/>
          </w:cols>
          <w:pgMar w:left="440" w:top="270" w:right="479" w:bottom="1440" w:gutter="0" w:footer="0" w:header="0"/>
        </w:sectPr>
      </w:pPr>
    </w:p>
    <w:bookmarkStart w:id="143" w:name="page144"/>
    <w:bookmarkEnd w:id="143"/>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 within five (5) Business Days after knowledge by a Responsible Officer of the Borrower Representative (1) of the occurrence of any default or event of default by any Person under any Credit Card Agreement relating to Credit Cards Accounts contained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w:t>
      </w:r>
    </w:p>
    <w:p>
      <w:pPr>
        <w:ind w:left="4" w:hanging="4"/>
        <w:spacing w:after="0" w:line="251"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or receipt by any Borrower of a notice of any proposed establishment of, a reserve or reserve account (or similar concept), whether in the form of an actual deposit account, book entry or otherwise, in connection with any Credit Card Agreement for the purposes of securing all or any portion of any Borrower’s existing or potential obligations to the applicable credit card issuer or processor under such Credit Card Agreement, or (3) that any credit card issuer, credit card processor or debit card or mall card issuer or provider with respect to Credit Card Accounts ceases to meet the requirements of clause (f) of the definition of “Eligible Credit Card Accounts” and (B) on and at the time of submission to the Administrative Agent of the Borrowing Base Certificate after a Responsible Officer of the Borrower Representative has knowledge that any Borrower has entered into a material amendment, waiver or other modification of a Credit Card Agreement applicable to any Credit Card Account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-1090295</wp:posOffset>
            </wp:positionV>
            <wp:extent cx="137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6129020</wp:posOffset>
            </wp:positionH>
            <wp:positionV relativeFrom="paragraph">
              <wp:posOffset>-130175</wp:posOffset>
            </wp:positionV>
            <wp:extent cx="137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(j)    within five (5) Business Days after knowledge by a Responsible Officer of the Borrower Representative of the filing of any Lien with respect to any delinquent Taxes in excess of $2,500,000; and</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(k)    promptly after knowledge by a Responsible Officer of the Borrower Representative or any other Borrower of any other development that results, or could reasonably be expected to result in, a Material Adverse Effect.</w:t>
      </w:r>
    </w:p>
    <w:p>
      <w:pPr>
        <w:spacing w:after="0" w:line="162"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Responsible Officer of the Borrower Representative setting forth the details of the event or development requiring such notice and any action taken or proposed to be taken with respect thereto.</w:t>
      </w:r>
    </w:p>
    <w:p>
      <w:pPr>
        <w:spacing w:after="0" w:line="162"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Loan Party will, and will cause each Restricted Subsidiary to, (a) do or cause to be done all things reasonably necessary to preserve, renew and keep in full force and effect (i) its legal existence and (ii) except to the extent failure to do so could not, individually or in the aggregate, be reasonably expected to have a Material Adverse Effect, the rights, qualifications, licenses, permits, franchises, governmental authorizations, intellectual property rights, licenses and permits with respect to the conduct of its business, and maintain all requisite authority to conduct its business in each jurisdiction in which its business is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w:t>
      </w:r>
      <w:r>
        <w:rPr>
          <w:rFonts w:ascii="Times New Roman" w:cs="Times New Roman" w:eastAsia="Times New Roman" w:hAnsi="Times New Roman"/>
          <w:sz w:val="18"/>
          <w:szCs w:val="18"/>
          <w:color w:val="FF0000"/>
          <w:strike w:val="1"/>
        </w:rPr>
        <w:t>amalgamation,</w:t>
      </w:r>
      <w:r>
        <w:rPr>
          <w:rFonts w:ascii="Times New Roman" w:cs="Times New Roman" w:eastAsia="Times New Roman" w:hAnsi="Times New Roman"/>
          <w:sz w:val="18"/>
          <w:szCs w:val="18"/>
          <w:color w:val="auto"/>
        </w:rPr>
        <w:t xml:space="preserve"> consolidation, liquidation, dissolution, disposition or other transaction permitted under Section 6.03, and (b) carry on and conduct its business in substantially the same manner and in fields of enterprise consistent with the provisions of Section 6.03(b).</w:t>
      </w:r>
    </w:p>
    <w:p>
      <w:pPr>
        <w:spacing w:after="0" w:line="189"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the failure to make payment pending such contest could not reasonably be expected to result in a Material Adverse Effect (it being acknowledged that if any of the Collateral in an aggregate amount of $5,000,000 or more would become subject to forfeiture or loss as a result of the contest, then such failure to make payment would be expected to result in a Material Adverse Effect).</w:t>
      </w:r>
    </w:p>
    <w:p>
      <w:pPr>
        <w:spacing w:after="0" w:line="187"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Each Loan Party will, and will cause each Restricted Subsidiary to, keep and maintain all property material to the conduct of its business in good working order and condition, ordinary wear and tear excepted and except where the failure to do so could not reasonably be expected to have a Material Adverse Effect.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84"/>
          </w:cols>
          <w:pgMar w:left="436" w:top="270" w:right="479" w:bottom="1440" w:gutter="0" w:footer="0" w:header="0"/>
        </w:sectPr>
      </w:pPr>
    </w:p>
    <w:bookmarkStart w:id="144" w:name="page145"/>
    <w:bookmarkEnd w:id="14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xml:space="preserve">. Each Loan Party will, and will cause each Subsidiary to, (a) keep proper books of record and account in which full, true and correct (in all material respects) entries are made of all dealings and transactions in relation to its business and activities and (b) permit any representatives designated by the Administrative Agent or any Lender (including employees of the Administrative Agent, any Lender or any consultants, accountants and agents retained by the Administrative Agent), as and when determined by the Administrative Agent, upon reasonable prior notice and during normal business hours, to visit and inspect its properties, to conduct at such Loan Party’s premises field examinations of such Loan Party’s assets, liabilities, books and records, including examining and making extracts from its books and records, environmental assessment reports and Phase I or Phase II studies, and to discuss 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so long as at all times during the most recent 12-month period then ending no Revolving Loans are outstanding and the LC Exposure is less than $35,000,000, the Loan Parties shall not be required to pay the fees and expenses of the Administrative Agent and such professionals with respect to any such examinations and evaluations conducted during such 12-month period and (ii) otherwise, unless an Event of Default has occurred and is continuing, only one such field examination per 12-month period shall be at the expense of the Loan Parties;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one additional field examination per 12-month period may be done at the expense of the Loan Parties if Aggregate Availability is at any time during the most recent 12-month period then ending less than the Applicable Trigger Amount (Level V). For the avoidance of doubt, all such examinations and evaluations conducted after the occurrence and during the continuance of an Event of Default shall be at the expense of the Loan Parties, and it is understood that the election to conduct or not conduct any examinations and evaluations is in the discretion of the Administrative Agent. Each Loan Party acknowledges that the Administrative Agent, after exercising its rights of inspection, may prepare and distribute to the Lenders certain Reports pertaining to such Loan Party’s assets for internal use by the Administrative Agent and the Lenders.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 and Material Contractual Obligations.</w:t>
      </w:r>
      <w:r>
        <w:rPr>
          <w:rFonts w:ascii="Times New Roman" w:cs="Times New Roman" w:eastAsia="Times New Roman" w:hAnsi="Times New Roman"/>
          <w:sz w:val="18"/>
          <w:szCs w:val="18"/>
          <w:color w:val="auto"/>
        </w:rPr>
        <w:t xml:space="preserve"> Each Loan Party will, and will cause each Restricted Subsidiary to, (i) comply with each Requirement of Law applicable to it or its property (including without limitation Environmental Laws) except where the failure to do so, individually or in the aggregate, could not reasonably be expected to result in a Material Adverse Effect and (ii) perform in all material respects its obligations under material agreements to which it is a party, except (A) where the validity or amount thereof is being contested in good faith by appropriate proceedings, or (B) where the failure to do so, individually or in the aggregate, could not reasonably be expected to result in a Material Adverse Effect. The Company will maintain in effect and enforce policies and procedures </w:t>
      </w:r>
      <w:r>
        <w:rPr>
          <w:rFonts w:ascii="Times New Roman" w:cs="Times New Roman" w:eastAsia="Times New Roman" w:hAnsi="Times New Roman"/>
          <w:sz w:val="18"/>
          <w:szCs w:val="18"/>
          <w:u w:val="single" w:color="auto"/>
          <w:color w:val="0000FF"/>
        </w:rPr>
        <w:t>reasonably</w:t>
      </w:r>
      <w:r>
        <w:rPr>
          <w:rFonts w:ascii="Times New Roman" w:cs="Times New Roman" w:eastAsia="Times New Roman" w:hAnsi="Times New Roman"/>
          <w:sz w:val="18"/>
          <w:szCs w:val="18"/>
          <w:color w:val="auto"/>
        </w:rPr>
        <w:t xml:space="preserve"> designed to </w:t>
      </w:r>
      <w:r>
        <w:rPr>
          <w:rFonts w:ascii="Times New Roman" w:cs="Times New Roman" w:eastAsia="Times New Roman" w:hAnsi="Times New Roman"/>
          <w:sz w:val="18"/>
          <w:szCs w:val="18"/>
          <w:color w:val="FF0000"/>
          <w:strike w:val="1"/>
        </w:rPr>
        <w:t>ensure</w:t>
      </w:r>
      <w:r>
        <w:rPr>
          <w:rFonts w:ascii="Times New Roman" w:cs="Times New Roman" w:eastAsia="Times New Roman" w:hAnsi="Times New Roman"/>
          <w:sz w:val="18"/>
          <w:szCs w:val="18"/>
          <w:u w:val="single" w:color="auto"/>
          <w:color w:val="0000FF"/>
        </w:rPr>
        <w:t>promote</w:t>
      </w:r>
      <w:r>
        <w:rPr>
          <w:rFonts w:ascii="Times New Roman" w:cs="Times New Roman" w:eastAsia="Times New Roman" w:hAnsi="Times New Roman"/>
          <w:sz w:val="18"/>
          <w:szCs w:val="18"/>
          <w:color w:val="auto"/>
        </w:rPr>
        <w:t xml:space="preserve"> compliance by the Company, its Subsidiaries and their respective directors, officers, employees and agents with Anti-Corruption Laws, applicable Sanctions, and anti-money laundering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-269240</wp:posOffset>
            </wp:positionV>
            <wp:extent cx="5232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-269240</wp:posOffset>
            </wp:positionV>
            <wp:extent cx="3771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72"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5.08    </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    The proceeds of the Loans and the Letters of Credit will be used only for general corporate purposes and working capital needs of the Borrowers (including for Investments, Permitted Acquisitions, Capital Expenditures and Restricted Payments), subject to the restrictions otherwise set forth in this Agreement. No part of the proceeds of any Loan and no Letter of Credit will be used, whether directly or indirectly, (i) for any purpose that entails a violation of any of the Regulations of the Board, including Regulations T, U and X or (ii) to make any Acquisition other than Permitted Acquisitions.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(b)    No Borrower will request any Borrowing or Letter of Credit, and no Borrower shall, directly or indirectly, use the proceeds of any Borrowing or Letter of Credit, or lend, contribute or otherwise make available such proceeds to any Subsidiary or other Person, (a) in furtherance of an offer, payment, promise to pay, or authorization of the payment or giving of money, or anything else of value, to any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40" w:top="270" w:right="479" w:bottom="1440" w:gutter="0" w:footer="0" w:header="0"/>
        </w:sectPr>
      </w:pPr>
    </w:p>
    <w:bookmarkStart w:id="145" w:name="page146"/>
    <w:bookmarkEnd w:id="14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violation of any Anti-Corruption Laws or anti-money laundering rules and regulations, (b) for the purpose of funding, financing or facilitating any activities, business or transaction of or with any Sanctioned Person, or in any Sanctioned Country, except to the extent permitted for a Person </w:t>
      </w:r>
      <w:r>
        <w:rPr>
          <w:rFonts w:ascii="Times New Roman" w:cs="Times New Roman" w:eastAsia="Times New Roman" w:hAnsi="Times New Roman"/>
          <w:sz w:val="18"/>
          <w:szCs w:val="18"/>
          <w:color w:val="FF0000"/>
          <w:strike w:val="1"/>
        </w:rPr>
        <w:t>required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comply with</w:t>
      </w:r>
      <w:r>
        <w:rPr>
          <w:rFonts w:ascii="Times New Roman" w:cs="Times New Roman" w:eastAsia="Times New Roman" w:hAnsi="Times New Roman"/>
          <w:sz w:val="18"/>
          <w:szCs w:val="18"/>
          <w:u w:val="single" w:color="auto"/>
          <w:color w:val="0000FF"/>
        </w:rPr>
        <w:t>under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Sanctions, or (c) in any manner that would result in the violation of any Sanctions applicable to any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-4445</wp:posOffset>
            </wp:positionV>
            <wp:extent cx="25717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5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Section 5.09;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will only ensure that such information was prepared in good faith based upon assumptions believed to be reasonable at the time delivered (it being understood that the projections are subject to inherent uncertainties and contingencies, which may be outside the control of any Loan Party and that no assurances can be given that such projected financial information will be realized).</w:t>
      </w:r>
    </w:p>
    <w:p>
      <w:pPr>
        <w:spacing w:after="0" w:line="188"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5.10    </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    Each Loan Party will, and will cause each Restricted Subsidiary to, maintain with financially sound and reputable carriers having a financial strength rating of at least A- by A.M. Best Company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The Borrowers will furnish to the Lenders, upon request of the Administrative Agent, information in reasonable detail as to the insurance so maintained. All insurance policies required hereunder shall name the Administrative Agent (for the benefit of the Administrative Agent and the Secured Parties) as an additional insured or as lender loss payee, as applicable, and shall contain lender loss payable clauses, through endorsements in form and substance reasonably satisfactory to the Administrative Agent, which provide that: (i) all proceeds thereunder with respect to any Collateral shall be payable to the Administrative Agent; (ii) no such insurance shall be affected by any act or neglect of the insured or owner of the property described in such policy; and (iii) such policy and lender loss payable clauses may be canceled, amended, or terminated only upon at least thirty (30) days prior written notice given to the Administrative Agent.</w:t>
      </w:r>
    </w:p>
    <w:p>
      <w:pPr>
        <w:spacing w:after="0" w:line="19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(b)    In the event any Collateral is located in any area that has been designated by the Federal Emergency Management Agency as a “Special Flood Hazard Area”, such Loan Party shall purchase and maintain flood insurance on such Collateral (including any personal property which is located on any real property leased by such Loan Party within a “Special Flood Hazard Area”). The amount of flood insurance required by this Section shall at a minimum comply with applicable law, including the Flood Disaster Protection Act of 1973, as amended.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(c)    All premiums on any such insurance shall be paid when due by such Loan Party, and copies of the policies delivered to the Administrative Agent. If such Loan Party fails to obtain any insurance as required by this Section, the Administrative Agent may obtain such insurance at the Loan Parties’ expense. By purchasing such insurance, the Administrative Agent shall not be deemed to have waived any Default arising from the Loan Parties’ failure to maintain such insurance or pay any premiums therefor.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46" w:name="page147"/>
    <w:bookmarkEnd w:id="146"/>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xml:space="preserve">. The Borrowers will (a) furnish to the Administrative Agent and the Lenders prompt written notice of any casualty or other insured damage to any material portion of the Collateral or any material portion of the Inventory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or the commencement of any action or proceeding for the taking of any material portion of the Collateral or interest therein under power of eminent domain or by condemnation</w:t>
      </w:r>
      <w:r>
        <w:rPr>
          <w:rFonts w:ascii="Times New Roman" w:cs="Times New Roman" w:eastAsia="Times New Roman" w:hAnsi="Times New Roman"/>
          <w:sz w:val="18"/>
          <w:szCs w:val="18"/>
          <w:color w:val="FF0000"/>
          <w:strike w:val="1"/>
        </w:rPr>
        <w:t>, expropriation</w:t>
      </w:r>
      <w:r>
        <w:rPr>
          <w:rFonts w:ascii="Times New Roman" w:cs="Times New Roman" w:eastAsia="Times New Roman" w:hAnsi="Times New Roman"/>
          <w:sz w:val="18"/>
          <w:szCs w:val="18"/>
          <w:color w:val="auto"/>
        </w:rPr>
        <w:t xml:space="preserve"> or similar proceeding and (b) ensure that the Net Proceeds of any such event (whether in the form of insurance proceeds, condemnation </w:t>
      </w:r>
      <w:r>
        <w:rPr>
          <w:rFonts w:ascii="Times New Roman" w:cs="Times New Roman" w:eastAsia="Times New Roman" w:hAnsi="Times New Roman"/>
          <w:sz w:val="18"/>
          <w:szCs w:val="18"/>
          <w:color w:val="FF0000"/>
          <w:strike w:val="1"/>
        </w:rPr>
        <w:t>or expropriation</w:t>
      </w:r>
      <w:r>
        <w:rPr>
          <w:rFonts w:ascii="Times New Roman" w:cs="Times New Roman" w:eastAsia="Times New Roman" w:hAnsi="Times New Roman"/>
          <w:sz w:val="18"/>
          <w:szCs w:val="18"/>
          <w:color w:val="auto"/>
        </w:rPr>
        <w:t xml:space="preserve"> awards or otherwise) are collected and applied in accordance with the applicable provisions of this Agreement and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-546100</wp:posOffset>
            </wp:positionV>
            <wp:extent cx="137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xml:space="preserve">. At any time that the Administrative Agent requests, the Borrower Representative will cause an appraiser selected and engaged by the Administrative Agent to provide the Administrative Agent with appraisals or updates thereof of the Loan Parties’ Inventory, such appraisals and updates to be prepared on a basis satisfactory to the Administrative Agent and to include, without limitation, information required by any applicable Requirement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so long as at all times during the most recent 12-month period then ending no Revolving Loans are outstanding and the LC Exposure is less than $35,000,000, the Loan Parties shall not be required to pay the fees and expenses with respect to any such appraisals conducted during such 12-month period and (b) otherwise, if no Event of Default has occurred and is continuing, only one such appraisal of Inventory per 12-month period shall be at the expense of the Loan Parties;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(x) one additional appraisal of Inventory per 12-month period shall be at the expense of the Loan Parties if Aggregate Availability is at any time during the most recent 12-month period then ending less than the Applicable Trigger Amount (Level V), and (y) in addition to the foregoing, an additional appraisal of Inventory shall be at the expense of the Loan Parties if requested by the Administrative Agent in connection with a change in the Borrowers’ inventory costing methodology following the Effective Date. For the avoidance of doubt, all such appraisals conducted after the occurrence and during the continuance of an Event of Default shall be at the expense of the Loan Parties, and it is understood that the election to conduct or not conduct any appraisals is in the discretion of the Administrative Agent.</w:t>
      </w:r>
    </w:p>
    <w:p>
      <w:pPr>
        <w:spacing w:after="0" w:line="187"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Depository Banks</w:t>
      </w:r>
      <w:r>
        <w:rPr>
          <w:rFonts w:ascii="Times New Roman" w:cs="Times New Roman" w:eastAsia="Times New Roman" w:hAnsi="Times New Roman"/>
          <w:sz w:val="18"/>
          <w:szCs w:val="18"/>
          <w:color w:val="auto"/>
        </w:rPr>
        <w:t xml:space="preserve">. The Loan Parties will maintain, and will cause their respective Domestic Subsidiaries to maintain, with the Administrative Agent or one or more Lenders acceptable to the Administrative Agent in its Permitted Discretion as their principal depository bank, including for the maintenance of operating, administrative, cash management, collection activity, and other Deposit Accounts for the conduct of their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and their respective Domestic Subsidiaries shall not be required to satisfy the foregoing requirement with respect to any Deposit Account (i) that is an Excluded Account or an Excluded Asset or (ii) with respect to which the applicable Loan Parties have entered into a Control Agreement in accordance with the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auto"/>
        </w:rPr>
        <w:t xml:space="preserve"> Security Agreement and Section 5.14, as applicable, in favor of the Administrative Agent.</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Additional Collateral; Further Assurances</w:t>
      </w:r>
      <w:r>
        <w:rPr>
          <w:rFonts w:ascii="Times New Roman" w:cs="Times New Roman" w:eastAsia="Times New Roman" w:hAnsi="Times New Roman"/>
          <w:sz w:val="18"/>
          <w:szCs w:val="18"/>
          <w:color w:val="auto"/>
        </w:rPr>
        <w:t xml:space="preserve">. (a) Subject to (x) applicable law and (y) satisfactory compliance with each Lender’s “know your customer” and anti-money laundering rules and regulations and related diligence as required by each Lender, each Borrower and each Loan Party will cause (i) each Domestic Subsidiary that is a Designated Subsidiary formed or acquired after the date of this Agreement or that becomes a Designated Subsidiary after the Effective Date in accordance with the terms of this Agreement within 30 days (in each case, as such time may be extended in the Administrative Agent’s sole discretion) to become a </w:t>
      </w:r>
      <w:r>
        <w:rPr>
          <w:rFonts w:ascii="Times New Roman" w:cs="Times New Roman" w:eastAsia="Times New Roman" w:hAnsi="Times New Roman"/>
          <w:sz w:val="18"/>
          <w:szCs w:val="18"/>
          <w:color w:val="FF0000"/>
          <w:strike w:val="1"/>
        </w:rPr>
        <w:t>U.S. Borrower (excluding, for the avoidance of doubt, any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Subsidiary) or a U.S. Guarantor pursuant to a Joinder Agreement and take all such further actions (including the filing and recording of financing statements and other documents) that are required under the Collateral Documents or this Agreement to cause the Collateral and Guaranty Requirement to be satisfied with respect to such Designated Subsidiary and (ii) each Canadian Subsidiary that is a Designated Subsidiary formed or acquired after the date of this Agreement or that becomes a Designated Subsidiary after the Effective Date </w:t>
      </w:r>
      <w:r>
        <w:rPr>
          <w:rFonts w:ascii="Times New Roman" w:cs="Times New Roman" w:eastAsia="Times New Roman" w:hAnsi="Times New Roman"/>
          <w:sz w:val="18"/>
          <w:szCs w:val="18"/>
          <w:color w:val="00C000"/>
          <w:strike w:val="1"/>
        </w:rPr>
        <w:t>in accordance with the terms of this Agreement</w:t>
      </w:r>
      <w:r>
        <w:rPr>
          <w:rFonts w:ascii="Times New Roman" w:cs="Times New Roman" w:eastAsia="Times New Roman" w:hAnsi="Times New Roman"/>
          <w:sz w:val="18"/>
          <w:szCs w:val="18"/>
          <w:color w:val="FF0000"/>
          <w:strike w:val="1"/>
        </w:rPr>
        <w:t xml:space="preserve"> within 30 days (in each case, as such time may be extended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47" w:name="page148"/>
    <w:bookmarkEnd w:id="147"/>
    <w:p>
      <w:pPr>
        <w:ind w:right="40"/>
        <w:spacing w:after="0" w:line="255"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Administrative Agent’s sole discretion) to become a Canadian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Borrower or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Canadian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Guarantor pursuant to a Joinder Agreement and take 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such further actions (including the filing and recording of financing statements and other documents) that are required under the Collateral Documents or this Agreement to cause the Collateral and Guaranty Requirement to be satisfied with respect to such Designated Subsidiary. Upon execution and delivery thereof, each such Person (i) shall automatically become a Borrower or Guarantor, as applicable hereunder and thereupon shall have all of the rights, benefits, duties, and obligations in such capacity under the Loan Documents and (ii) will grant Liens to the Administrative Agent, for the benefit of the Administrative Agent and the applicable Secured Parties, in any property of such Loan Party which constitutes Collateral, under the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000000"/>
        </w:rPr>
        <w:t xml:space="preserve"> Security Agreement.</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(b)    The Loan Parties will execute any and all further documents, financing statements, agreements and instruments, and take all such further actions (including the filing and recording of financing statements, fixture filings, and other documents) which may be required by any Requirement of Law or which the Administrative Agent may, from time to time, reasonably request, to cause the Collateral and Guaranty Requirement to be and remain satisfied at all times. The Loan Parties also agree to provide to the Administrative Agent, from time to time upon reasonable request, evidence reasonably satisfactory to the Administrative Agent as to the perfection and priority of the Liens created or intended to be created by the Collateral Documents. For the avoidance of doubt, until an opinion of local counsel, in form and substance satisfactory to the Administrative Agent, is received by the Administrative Agent with respect to the Loan Party organized in Puerto Rico, the assets of such Puerto Rican Loan Party shall not be eligible for inclusion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4445</wp:posOffset>
            </wp:positionV>
            <wp:extent cx="137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The Company may at any time designate any Restricted Subsidiary of the Company (other than any Borrower) as an Unrestricted Subsidiary or any Unrestricted Subsidiary as a Restricted Subsidiary; provided that (a) immediately before and after such designation, no Default or Event of Default shall have occurred and be continuing, (b) on Pro Forma Basis, the Payment Conditions shall be satisfied, and (c) no Restricted Subsidiary may be designated as an Unrestricted Subsidiary if (i), after such designation, it would be a “restricted subsidiary” under any Permitted Term Loan Indebtedness or Subordinated Debt or (ii) any Restricted Subsidiary would be a Subsidiary of such Unrestricted Subsidiary. The designation of any Restricted Subsidiary as an Unrestricted Subsidiary after the Effective Date shall constitute an Investment by the Company therein at the date of designation in an amount equal to the fair market value of the Company or its Restricted Subsidiaries’ (as applicable) Investments therein as determined in good faith by the Borrower Representative. The designation of any Unrestricted Subsidiary as a Restricted Subsidiary after the Effective Date shall constitute at the time of designation the incurrence of any Indebtedness or Liens of such Restricted Subsidiary existing at such time.</w:t>
      </w:r>
    </w:p>
    <w:p>
      <w:pPr>
        <w:spacing w:after="0" w:line="194"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Except where the failure to do so would not reasonably be expected to have Material Adverse Effect, the Company and each Subsidiary shall (i) conduct its operations and keep and maintain all of its real property in compliance with all Environmental Laws; (ii) obtain and renew all environmental permits necessary for its operations and properties; and (iii) implement any and all investigation, remediation, removal and response actions that are necessary to comply with Environmental Laws pertaining to the presence, generation, treatment, storage, use, disposal, transportation or release of any Hazardous Materials on, at, in, under, above, to, from or about any of its Real Estate,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40"/>
          </w:cols>
          <w:pgMar w:left="440" w:top="270" w:right="519" w:bottom="1440" w:gutter="0" w:footer="0" w:header="0"/>
        </w:sectPr>
      </w:pPr>
    </w:p>
    <w:bookmarkStart w:id="148" w:name="page149"/>
    <w:bookmarkEnd w:id="148"/>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5.17    </w:t>
      </w:r>
      <w:r>
        <w:rPr>
          <w:rFonts w:ascii="Times New Roman" w:cs="Times New Roman" w:eastAsia="Times New Roman" w:hAnsi="Times New Roman"/>
          <w:sz w:val="18"/>
          <w:szCs w:val="18"/>
          <w:u w:val="single" w:color="auto"/>
          <w:color w:val="auto"/>
        </w:rPr>
        <w:t>Credit Card Agreements and Notifications</w:t>
      </w:r>
      <w:r>
        <w:rPr>
          <w:rFonts w:ascii="Times New Roman" w:cs="Times New Roman" w:eastAsia="Times New Roman" w:hAnsi="Times New Roman"/>
          <w:sz w:val="18"/>
          <w:szCs w:val="18"/>
          <w:color w:val="auto"/>
        </w:rPr>
        <w:t xml:space="preserve">. Each Borrower will (a) comply in all material respects with all its obligations under each Credit Card Agreement to which it is party and (b) maintain credit card arrangements solely with the credit card issuers and credit card processors identified in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provided, however, that the Company may amend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to remove any credit card issuer or credit card processor identified on such schedule or to add additional credit card issuers and credit card processors that are reasonably satisfactory to the Administrative Agent, and concurrently with or promptly following the making of any such amendment the Company shall provide to the Administrative Agent evidence that a Credit Card Notification shall have been delivered to any credit card issuer or credit card processor added to such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Post-Closing Obligations</w:t>
      </w:r>
      <w:r>
        <w:rPr>
          <w:rFonts w:ascii="Times New Roman" w:cs="Times New Roman" w:eastAsia="Times New Roman" w:hAnsi="Times New Roman"/>
          <w:sz w:val="18"/>
          <w:szCs w:val="18"/>
          <w:color w:val="auto"/>
        </w:rPr>
        <w:t xml:space="preserve">. The Loan Parties will execute and deliver the documents and complete the tasks set forth on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in each case within the time limits specified on such schedule (or such longer period as the Administrative Agent may agree in its sole discretion).</w:t>
      </w:r>
    </w:p>
    <w:p>
      <w:pPr>
        <w:spacing w:after="0" w:line="176"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FF0000"/>
          <w:strike w:val="1"/>
        </w:rPr>
        <w:t>SECTION 5.19</w:t>
      </w:r>
      <w:r>
        <w:rPr>
          <w:rFonts w:ascii="Times New Roman" w:cs="Times New Roman" w:eastAsia="Times New Roman" w:hAnsi="Times New Roman"/>
          <w:sz w:val="18"/>
          <w:szCs w:val="18"/>
          <w:color w:val="FF0000"/>
        </w:rPr>
        <w:t xml:space="preserve">    </w:t>
      </w:r>
      <w:r>
        <w:rPr>
          <w:sz w:val="20"/>
          <w:szCs w:val="20"/>
          <w:color w:val="auto"/>
        </w:rPr>
        <w:tab/>
      </w:r>
      <w:r>
        <w:rPr>
          <w:rFonts w:ascii="Times New Roman" w:cs="Times New Roman" w:eastAsia="Times New Roman" w:hAnsi="Times New Roman"/>
          <w:sz w:val="18"/>
          <w:szCs w:val="18"/>
          <w:u w:val="single" w:color="auto"/>
          <w:color w:val="FF0000"/>
          <w:strike w:val="1"/>
        </w:rPr>
        <w:t>Canadian Pension Plans and Canadian Benefit Plans</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For each existing and hereafter Canadian Benefit Plan and Canadian Pension Plan, if any, each Loan Party will, and will cause 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Subsidiary to, in a timely fashion comply with and perform in all material respects all of its obligations under and in respect of such Canadian Pension Plan or Canadian Benefit Plan, including under any funding agreements and all applicable laws (including any fiduciary, funding, investment and administration obligations), unless any failure to so comply or perform could not reasonably be expected to have a Material Adverse Effect.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All employer or employee payments, contributions or premiums required to be remitted, paid to or in respect of each hereafter adopted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Canadian Pension Plan, if any, or Canadian Benefit Plan shall be paid or remitted by each Loan Party and each Subsidiary of each Loan Party in a timely fashion </w:t>
      </w:r>
      <w:r>
        <w:rPr>
          <w:rFonts w:ascii="Times New Roman" w:cs="Times New Roman" w:eastAsia="Times New Roman" w:hAnsi="Times New Roman"/>
          <w:sz w:val="18"/>
          <w:szCs w:val="18"/>
          <w:color w:val="00C000"/>
          <w:strike w:val="1"/>
        </w:rPr>
        <w:t>in accordance with the terms</w:t>
      </w:r>
      <w:r>
        <w:rPr>
          <w:rFonts w:ascii="Times New Roman" w:cs="Times New Roman" w:eastAsia="Times New Roman" w:hAnsi="Times New Roman"/>
          <w:sz w:val="18"/>
          <w:szCs w:val="18"/>
          <w:color w:val="FF0000"/>
          <w:strike w:val="1"/>
        </w:rPr>
        <w:t xml:space="preserve"> thereof, any funding agreements and all applicable laws, unless any failure to do so could not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Until the Commitments shall have expired or been terminated and the principal of and interest on each Loan and all fees, expenses and other amounts payable under any Loan Document (other than contingent or indemnity obligations for which no claim has been made) shall have been paid in full and all Letters of Credit shall have expired or have been Cash Collateralized pursuant to the terms hereof, or terminated, in each case without any pending draw, and all LC Disbursements shall have been reimbursed, each Loan Party executing this Agreement covenants and agrees, jointly and severally with all of the other Loan Parties, with the Lenders that:</w:t>
      </w:r>
    </w:p>
    <w:p>
      <w:pPr>
        <w:spacing w:after="0" w:line="75"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6.01    </w:t>
      </w:r>
      <w:r>
        <w:rPr>
          <w:sz w:val="20"/>
          <w:szCs w:val="20"/>
          <w:color w:val="auto"/>
        </w:rPr>
        <w:tab/>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No Loan Party will, nor will it permit any Restricted Subsidiary to, create, incur, assume or suffer to exist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9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(i) the Secured Obligations (other than Specified L/C Obligations) and (ii) Specified L/C Obligations or any other trade letter of credit facilities in addition thereto on substantially similar terms as determined by the Administrative Agent in its reasonable judgment, so long as, in each case, the aggregate undrawn amount of all letters of credit issued thereunder plus the aggregate amount of all drawn and unreimbursed obligations with respect to all letters of credit thereunder does not exceed $150,000,000;</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extensions, renewals, refinancings and replacements of any such Indebtedness in accordance with clause (f)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49" w:name="page150"/>
    <w:bookmarkEnd w:id="149"/>
    <w:p>
      <w:pPr>
        <w:ind w:left="4" w:right="36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Indebtedness of the Company to any Restricted Subsidiary and of any Restricted Subsidiary to the Company or any other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Indebtedness shall not have been transferred to any Person other than the Company or any Restricted Subsidiary,</w:t>
      </w:r>
    </w:p>
    <w:p>
      <w:pPr>
        <w:spacing w:after="0" w:line="1" w:lineRule="exact"/>
        <w:rPr>
          <w:sz w:val="20"/>
          <w:szCs w:val="20"/>
          <w:color w:val="auto"/>
        </w:rPr>
      </w:pPr>
    </w:p>
    <w:p>
      <w:pPr>
        <w:ind w:left="4" w:right="180" w:hanging="4"/>
        <w:spacing w:after="0" w:line="255" w:lineRule="auto"/>
        <w:tabs>
          <w:tab w:leader="none" w:pos="2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owing by a Loan Party to a Restricted Subsidiary that is not a Loan Party shall be unsecured and subordinated in right of payment to the Secured Obligations on terms customary for intercompany subordinated Indebtedness, as reasonably determined by the Administrative Agent, and (C) any such Indebtedness shall be incurred in compliance with Section 6.04(d);</w:t>
      </w:r>
    </w:p>
    <w:p>
      <w:pPr>
        <w:spacing w:after="0" w:line="186"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(d)    Guarantees by any Borrower of Indebtedness of any Subsidiary and by any Subsidiary of Indebtedness of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Section 6.01, (ii) Guarantees by any Loan Party of Indebtedness of any Subsidiary that is not a Loan Party, </w:t>
      </w:r>
      <w:r>
        <w:rPr>
          <w:rFonts w:ascii="Times New Roman" w:cs="Times New Roman" w:eastAsia="Times New Roman" w:hAnsi="Times New Roman"/>
          <w:sz w:val="18"/>
          <w:szCs w:val="18"/>
          <w:color w:val="FF0000"/>
        </w:rPr>
        <w:t>and Guarantees by any U.S. Loan Party of Indebtedness of any Canadian Loan Party,</w:t>
      </w:r>
      <w:r>
        <w:rPr>
          <w:rFonts w:ascii="Times New Roman" w:cs="Times New Roman" w:eastAsia="Times New Roman" w:hAnsi="Times New Roman"/>
          <w:sz w:val="18"/>
          <w:szCs w:val="18"/>
          <w:color w:val="auto"/>
        </w:rPr>
        <w:t xml:space="preserve"> shall be subject to Section 6.04 and (iii) Guarantees permitted under this clause (d) shall be subordinated to the Secured Obligations on the same terms as the Indebtedness so Guaranteed is subordinated to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-360045</wp:posOffset>
            </wp:positionV>
            <wp:extent cx="39173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6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(e)     Indebtedness of any Borrower or any Restricted Subsidiary incurred to finance the acquisition, construction or improvement of any fixed or capital assets (but excluding any real property)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provided that (i) such Indebtedness is incurred prior to or within 270 days after such acquisition or the completion of such construction or improvement and the principal amount of such Indebtedness does not exceed the cost of acquiring, constructing or improving such fixed or capital assets, and (ii) the aggregate principal amount of Indebtedness permitted by this clause (e) together with any Refinance Indebtedness in respect thereof permitted by clause (f) below, and together with any Indebtedness permitted by clause (r) below, shall not exceed $100,000,000 at any time outstanding;</w:t>
      </w:r>
    </w:p>
    <w:p>
      <w:pPr>
        <w:spacing w:after="0" w:line="19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(f)     Indebtedness which represents amendments, restatements, supplements, extensions, renewals, refinancing or replacements (such Indebtedness being so amended, restated, supplemented, extended, renewed, refinanced or replaced being referred to herein as the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of the Indebtedness described in clauses (b), (e), and (m) hereof (such Indebtedness being referred to herein as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of the Original Indebtedness, (ii) any Liens securing such Refinance Indebtedness are not extended to any additional property of any Loan Party or any Restricted Subsidiary, (iii) no Loan Party or any Restricted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materially less favorable to the obligor thereunder than the original terms of such Original Indebtedness and (vi) if such Original Indebtedness was subordinated in right of payment to any of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92"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(g)     Indebtedness owed to any Person providing workers’ compensation, health, disability or other employee benefits or property, casualty or liability insurance, pursuant to reimbursement or indemnification obligations to such Person, in each case under this clause (g) incurred in the ordinary course of business;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4"/>
          </w:cols>
          <w:pgMar w:left="436" w:top="270" w:right="45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(h)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Indebtedness of any Loan Party in respect of performance bonds, bid bonds, appeal bonds, surety bonds and similar obligations, in each</w:t>
            </w:r>
          </w:p>
        </w:tc>
      </w:tr>
      <w:tr>
        <w:trPr>
          <w:trHeight w:val="234"/>
        </w:trPr>
        <w:tc>
          <w:tcPr>
            <w:tcW w:w="10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case under this clause (h) provided in the ordinary course of business;</w:t>
            </w:r>
          </w:p>
        </w:tc>
      </w:tr>
      <w:tr>
        <w:trPr>
          <w:trHeight w:val="414"/>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9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Indebtedness in respect of netting services, overdraft protections and otherwise in connection with deposit and checking accounts, in each</w:t>
            </w:r>
          </w:p>
        </w:tc>
      </w:tr>
      <w:tr>
        <w:trPr>
          <w:trHeight w:val="234"/>
        </w:trPr>
        <w:tc>
          <w:tcPr>
            <w:tcW w:w="10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case under this clause (i), in the ordinary course of business;</w:t>
            </w:r>
          </w:p>
        </w:tc>
      </w:tr>
      <w:tr>
        <w:trPr>
          <w:trHeight w:val="414"/>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(j)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9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Indebtedness in the form of bona fide purchase price adjustments or earn-outs incurred in connection with any Permitted Acquisition or</w:t>
            </w:r>
          </w:p>
        </w:tc>
      </w:tr>
      <w:tr>
        <w:trPr>
          <w:trHeight w:val="234"/>
        </w:trPr>
        <w:tc>
          <w:tcPr>
            <w:tcW w:w="10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Investment permitted by Section 6.04;</w:t>
            </w:r>
          </w:p>
        </w:tc>
      </w:tr>
      <w:tr>
        <w:trPr>
          <w:trHeight w:val="432"/>
        </w:trPr>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2"/>
              </w:rPr>
              <w:t>(k)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9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Indebtedness in the form of Swap Agreements permitted under Section 6.07;</w:t>
            </w:r>
          </w:p>
        </w:tc>
      </w:tr>
      <w:tr>
        <w:trPr>
          <w:trHeight w:val="432"/>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5"/>
              </w:rPr>
              <w:t>(l)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Permitted Term Loan Indebtedness;</w:t>
            </w:r>
          </w:p>
        </w:tc>
      </w:tr>
      <w:tr>
        <w:trPr>
          <w:trHeight w:val="392"/>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(m)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9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Indebtedness of any Person that becomes a Restricted Subsidiary after the date hereof; provided that such Indebtedness exists at the time</w:t>
            </w:r>
          </w:p>
        </w:tc>
      </w:tr>
      <w:tr>
        <w:trPr>
          <w:trHeight w:val="20"/>
        </w:trPr>
        <w:tc>
          <w:tcPr>
            <w:tcW w:w="736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18"/>
        </w:trPr>
        <w:tc>
          <w:tcPr>
            <w:tcW w:w="10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Person becomes a Restricted Subsidiary and is not created in contemplation of or in connection with such Person becoming a Restricted</w:t>
            </w:r>
          </w:p>
        </w:tc>
      </w:tr>
      <w:tr>
        <w:trPr>
          <w:trHeight w:val="23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6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32"/>
        </w:trPr>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2"/>
              </w:rPr>
              <w:t>(n)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9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Indebtedness incurred under leases of real property in respect of tenant improvements;</w:t>
            </w:r>
          </w:p>
        </w:tc>
      </w:tr>
      <w:tr>
        <w:trPr>
          <w:trHeight w:val="432"/>
        </w:trPr>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2"/>
              </w:rPr>
              <w:t>(o)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9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obligations under any agreement governing the provision of treasury or cash management services, including deposit accounts, overnight</w:t>
            </w:r>
          </w:p>
        </w:tc>
      </w:tr>
    </w:tbl>
    <w:p>
      <w:pPr>
        <w:ind w:right="280"/>
        <w:spacing w:after="0" w:line="29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draft, credit cards, debit cards, p-cards (including purchasing cards and commercial cards), funds transfer, automated clearinghouse, zero balance accounts, returned check concentration, controlled disbursement, lockbox, account reconciliation and reporting and other cash management services;</w:t>
      </w:r>
    </w:p>
    <w:p>
      <w:pPr>
        <w:spacing w:after="0" w:line="15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     Indebtedness with respect to the deferred purchase price for any Permitted Acquisition, provided that such Indebtedness is subordinated to the Secured Obligations on terms reasonably acceptable to the Administrative Agent;</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(q)     so long as no Event of Default then exists or would arise immediately after giving effect thereto, other Indebtedness not to exceed $50,000,000 in the aggregate at any time outstanding;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       Indebtedness in an aggregate principal amount subject to the limitation in amount referred to in clause 6.01(e)(ii) above incurred for the</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construction, development or acquisition or improvement of, or to finance or to refinance, any real estate owned or leased by any Loan Party (including therein any Indebtedness incurred in connection with sale-leaseback transactions permitted hereunder and any Off-Balance Sheet Liabilities), provided that prior to incurrence of such Indebtedness the Loan Parties shall have caused the holders of such Indebtedness and the lessors under any sale-leaseback or other such transaction to enter into a Collateral Access Agreement on terms reasonably satisfactory to the Administrative Agent unless not required in the reasonable judgment of the Administrative Agent as confirmed in writing by the Administrative Agent;</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     unsecured Indebtedness or Subordinated Indebtedness not otherwise specifically described herein, in each case under this clause (s), with a maturity date and an average life to maturity that is at least six (6) months following the Maturity Date and that does not require amortization or prepayments prior to the Maturity Date;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51" w:name="page152"/>
    <w:bookmarkEnd w:id="151"/>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     Indebtedness incurred under the Tax Credit Transaction Purchase Agreement in the aggregate principal amount not to exceed the Purchase Price (as set forth therein as in effect on the Fourth Amendment Effective Date) subject to the Adjustment Factor (as set forth therein as in effect on the Fourth Amendment Effective Date) less the installments set forth on Schedule 1 to the Tax Credit Transaction Purchase Agreement as in effect on the Fourth Amendment Effective Date.</w:t>
      </w:r>
    </w:p>
    <w:p>
      <w:pPr>
        <w:spacing w:after="0" w:line="180" w:lineRule="exact"/>
        <w:rPr>
          <w:sz w:val="20"/>
          <w:szCs w:val="20"/>
          <w:color w:val="auto"/>
        </w:rPr>
      </w:pPr>
    </w:p>
    <w:p>
      <w:pPr>
        <w:ind w:left="4" w:right="220" w:firstLine="440"/>
        <w:spacing w:after="0" w:line="312" w:lineRule="auto"/>
        <w:rPr>
          <w:sz w:val="20"/>
          <w:szCs w:val="20"/>
          <w:color w:val="auto"/>
        </w:rPr>
      </w:pPr>
      <w:r>
        <w:rPr>
          <w:rFonts w:ascii="Times New Roman" w:cs="Times New Roman" w:eastAsia="Times New Roman" w:hAnsi="Times New Roman"/>
          <w:sz w:val="17"/>
          <w:szCs w:val="17"/>
          <w:color w:val="auto"/>
        </w:rPr>
        <w:t>Anything in this Section 6.01 to the contrary notwithstanding, (a) Specified L/C Obligations may only be created, incurred, assumed or exist pursuant to Section 6.01(a)(ii) and (b) Permitted Term Loan Indebtedness may only be created, incurred, assumed or exist pursuant to Section 6.01(l).</w:t>
      </w:r>
    </w:p>
    <w:p>
      <w:pPr>
        <w:spacing w:after="0" w:line="140"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Loan Party will, nor will it permit any Restricted Subsidiary to, create, incur, assume or permit to exist any Lien on any property, asset, income or revenue (including Accounts) now owned or hereafter acquired by it, except:</w:t>
      </w:r>
    </w:p>
    <w:p>
      <w:pPr>
        <w:spacing w:after="0" w:line="54"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79"/>
              </w:rPr>
              <w:t>(a)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Liens in favor of the Administrative Agent created pursuant to any Loan Document;</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78"/>
              </w:rPr>
              <w:t>(b)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Permitted Encumbrances;</w:t>
            </w:r>
          </w:p>
        </w:tc>
      </w:tr>
      <w:tr>
        <w:trPr>
          <w:trHeight w:val="39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79"/>
              </w:rPr>
              <w:t>(c)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any Lien on any property or asset of any Borrower or any Restricted Subsidiary existing on the date hereof and set forth in Schedule 6.02;</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such Borrower or Restricted Subsidiary or any other Borrower or Restricted Subsidiary and (ii) such Lien shall secure only those obligations which it secures on the date hereof, and extensions, renewals and replacements thereof that do not increase the outstanding principal amount thereof;</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(d)     Liens on fixed or capital assets acquired, constructed or improved by any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clause (e) of Section 6.01, (ii) such Liens and the Indebtedness secured thereby are incurred prior to or within 270 days after such acquisition or the completion of such construction or improvement, (iii) such Liens shall not apply to any other property or assets of such Borrower or Restricted Subsidiary or any other Borrower or Restricted Subsidiary and (iv) the Indebtedness secured thereby does not exceed the cost of the property being acquired, constructed or improved on the date of acquisition, construction or improvement;</w:t>
      </w:r>
    </w:p>
    <w:p>
      <w:pPr>
        <w:spacing w:after="0" w:line="183"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(e)     any Lien existing on any specific tangible property or specific tangible asset (other than Collateral) prior to the acquisition thereof by any Borrower or any Restricted Subsidiary or existing on any property or asset (other than Collateral) of any Person that becomes a Loan Party after the date hereof prior to the time such Person becomes a Loan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is not created in contemplation of or in connection with such acquisition or such Person becoming a Loan Party, as the case may be, (ii) such Lien shall not apply to any other property or assets of the Loan Party,</w:t>
      </w:r>
    </w:p>
    <w:p>
      <w:pPr>
        <w:spacing w:after="0" w:line="3" w:lineRule="exact"/>
        <w:rPr>
          <w:sz w:val="20"/>
          <w:szCs w:val="20"/>
          <w:color w:val="auto"/>
        </w:rPr>
      </w:pPr>
    </w:p>
    <w:p>
      <w:pPr>
        <w:ind w:left="4" w:right="40" w:hanging="4"/>
        <w:spacing w:after="0" w:line="253" w:lineRule="auto"/>
        <w:tabs>
          <w:tab w:leader="none" w:pos="3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shall secure only those obligations which it secures on the date of such acquisition or the date such Person becomes a Loan Party, as the case may be, and extensions, renewals and replacements thereof that do not increase the outstanding principal amount thereof and (iv) such Lien and the documentation governing the creation thereof do not prohibit or interfere with (x) the Administrative Agent’s access rights to such property or asset for purposes of Collateral rights in accordance with Section 2.23 hereof except to the extent otherwise approved by the Administrative Agent in its sole discretion in writing and (y) if applicable, the intellectual property license granted to the Administrative Agent pursuant to the Security Agreement;</w:t>
      </w:r>
    </w:p>
    <w:p>
      <w:pPr>
        <w:spacing w:after="0" w:line="187"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(f)     (i) Liens of a collecting bank arising in the ordinary course of business under Section 4-208 of the UCC in effect in the relevant jurisdiction covering only the items being collected upon and (ii) Liens in favor of securities intermediaries, rights of setoff or similar rights and remedies as to deposit accounts or securities accounts or other funds maintained with depository institutions or securities intermediary (other than as waived under any contractual agreement or Control Agreement with the Administrative Agent);</w:t>
      </w:r>
    </w:p>
    <w:p>
      <w:pPr>
        <w:spacing w:after="0" w:line="180" w:lineRule="exact"/>
        <w:rPr>
          <w:sz w:val="20"/>
          <w:szCs w:val="20"/>
          <w:color w:val="auto"/>
        </w:rPr>
      </w:pPr>
    </w:p>
    <w:p>
      <w:pPr>
        <w:ind w:left="5364" w:right="4160" w:hanging="4932"/>
        <w:spacing w:after="0" w:line="454" w:lineRule="auto"/>
        <w:rPr>
          <w:sz w:val="20"/>
          <w:szCs w:val="20"/>
          <w:color w:val="auto"/>
        </w:rPr>
      </w:pPr>
      <w:r>
        <w:rPr>
          <w:rFonts w:ascii="Times New Roman" w:cs="Times New Roman" w:eastAsia="Times New Roman" w:hAnsi="Times New Roman"/>
          <w:sz w:val="18"/>
          <w:szCs w:val="18"/>
          <w:color w:val="auto"/>
        </w:rPr>
        <w:t>(g)     Liens arising out of Sale and Leaseback Transactions permitted by Section 6.06; 124</w:t>
      </w:r>
    </w:p>
    <w:p>
      <w:pPr>
        <w:sectPr>
          <w:pgSz w:w="11900" w:h="16838" w:orient="portrait"/>
          <w:cols w:equalWidth="0" w:num="1">
            <w:col w:w="11004"/>
          </w:cols>
          <w:pgMar w:left="436" w:top="270" w:right="4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3"/>
              </w:rPr>
              <w:t>(h)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9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Liens securing Permitted Term Loan Indebtedness; provided that, such Liens must be and remain subject to a Permitted Term Loan</w:t>
            </w:r>
          </w:p>
        </w:tc>
      </w:tr>
      <w:tr>
        <w:trPr>
          <w:trHeight w:val="237"/>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Intercreditor Agreement;</w:t>
            </w:r>
          </w:p>
        </w:tc>
        <w:tc>
          <w:tcPr>
            <w:tcW w:w="640" w:type="dxa"/>
            <w:vAlign w:val="bottom"/>
            <w:tcBorders>
              <w:top w:val="single" w:sz="8" w:color="auto"/>
            </w:tcBorders>
          </w:tcPr>
          <w:p>
            <w:pPr>
              <w:spacing w:after="0"/>
              <w:rPr>
                <w:sz w:val="20"/>
                <w:szCs w:val="20"/>
                <w:color w:val="auto"/>
              </w:rPr>
            </w:pPr>
          </w:p>
        </w:tc>
        <w:tc>
          <w:tcPr>
            <w:tcW w:w="5320" w:type="dxa"/>
            <w:vAlign w:val="bottom"/>
          </w:tcPr>
          <w:p>
            <w:pPr>
              <w:spacing w:after="0"/>
              <w:rPr>
                <w:sz w:val="20"/>
                <w:szCs w:val="20"/>
                <w:color w:val="auto"/>
              </w:rPr>
            </w:pPr>
          </w:p>
        </w:tc>
      </w:tr>
      <w:tr>
        <w:trPr>
          <w:trHeight w:val="41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0"/>
              </w:rPr>
              <w:t>(i)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Liens granted by a Restricted Subsidiary that is not a Loan Party in favor of any Borrower or another Loan Party in respect of</w:t>
            </w:r>
          </w:p>
        </w:tc>
      </w:tr>
      <w:tr>
        <w:trPr>
          <w:trHeight w:val="234"/>
        </w:trPr>
        <w:tc>
          <w:tcPr>
            <w:tcW w:w="10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Indebtedness owed by such Restricted Subsidiary;</w:t>
            </w:r>
          </w:p>
        </w:tc>
      </w:tr>
      <w:tr>
        <w:trPr>
          <w:trHeight w:val="432"/>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0"/>
              </w:rPr>
              <w:t>(j)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Liens on Equity Interests or other assets being sold arising in connection with the sale or transfer of such Equity Interests or such other</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assets in a transaction permitted under Section 6.05, customary rights and restrictions in respect of such Equity Interests or other assets being sold contained in agreements relating to such sale or transfer pending the completion thereof;</w:t>
      </w:r>
    </w:p>
    <w:p>
      <w:pPr>
        <w:spacing w:after="0" w:line="18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(k)     in the case of (i) any non-Loan Party Restricted Subsidiary that is not a wholly-owned Restricted Subsidiary or (ii) the Equity Interests in any Person that is not a Restricted Subsidiary, any encumbrance or restriction, including any put and call arrangements, related to Equity Interests in such Restricted Subsidiary or such other Person set forth in the organizational documents of such Restricted Subsidiary or such other Person or any related joint venture, shareholders’ or similar agreement;</w:t>
      </w:r>
    </w:p>
    <w:p>
      <w:pPr>
        <w:spacing w:after="0" w:line="180"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(l)     Liens solely on any cash earnest money deposits or escrow arrangements made by the Company or any Restricted Subsidiary in connection with any letter of intent or purchase agreement for a Permitted Acquisition or other transaction permitted hereunder;</w:t>
      </w:r>
    </w:p>
    <w:p>
      <w:pPr>
        <w:spacing w:after="0" w:line="16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(m)     other Liens on specifically identified tangible personal property securing Indebtedness or other obligations in an aggregate principal amount not to exceed $20,000,000 at any time outstanding so long as the Administrative Agent and the collateral agents or other representatives for the holders of such Indebtedness have entered into an intercreditor agreement, acknowledged by the Loan Parties, in form and substance reasonably satisfactory to the Administrative Agent (it being understood that in the event any such Liens extend to Accounts, Credit Card Accounts or Inventory, such Accounts, Credit Card Accounts or Inventory, to the extent otherwise included therein, will not constitute or will cease to be Eligible Trade Accounts, Eligible Credit Card Accounts or Eligible Inventory, as applicable);</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     Liens in favor of landlords on leasehold improvements financed by allowances or advances pursuant to lease arrangements in the ordinary course of business (subject to the terms of the applicable Collateral Access Agreement to the extent otherwise required hereunder to be entered into with the Administrative Agent);</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     Liens in favor of insurance companies or their affiliates on the unearned portion of the premium financed in connection with insurance premium financing in the ordinary course of business;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     Liens in respect of cash collateralization of letters of credit; provided that (i) such cash collateral shall not exceed $10,000,000, (ii) such letters of credit are issued in support of a Foreign Subsidiary </w:t>
      </w:r>
      <w:r>
        <w:rPr>
          <w:rFonts w:ascii="Times New Roman" w:cs="Times New Roman" w:eastAsia="Times New Roman" w:hAnsi="Times New Roman"/>
          <w:sz w:val="18"/>
          <w:szCs w:val="18"/>
          <w:color w:val="FF0000"/>
          <w:strike w:val="1"/>
        </w:rPr>
        <w:t>(other than a Canadian Subsidiary)</w:t>
      </w:r>
      <w:r>
        <w:rPr>
          <w:rFonts w:ascii="Times New Roman" w:cs="Times New Roman" w:eastAsia="Times New Roman" w:hAnsi="Times New Roman"/>
          <w:sz w:val="18"/>
          <w:szCs w:val="18"/>
          <w:color w:val="auto"/>
        </w:rPr>
        <w:t xml:space="preserve"> that is not a Loan Party and (iii) no Loan Party, Domestic Subsidiary </w:t>
      </w:r>
      <w:r>
        <w:rPr>
          <w:rFonts w:ascii="Times New Roman" w:cs="Times New Roman" w:eastAsia="Times New Roman" w:hAnsi="Times New Roman"/>
          <w:sz w:val="18"/>
          <w:szCs w:val="18"/>
          <w:color w:val="FF0000"/>
          <w:strike w:val="1"/>
        </w:rPr>
        <w:t>or Canadian Subsidiary</w:t>
      </w:r>
      <w:r>
        <w:rPr>
          <w:rFonts w:ascii="Times New Roman" w:cs="Times New Roman" w:eastAsia="Times New Roman" w:hAnsi="Times New Roman"/>
          <w:sz w:val="18"/>
          <w:szCs w:val="18"/>
          <w:color w:val="auto"/>
        </w:rPr>
        <w:t xml:space="preserve"> provides any guaranty, collateral or other credit support (other than such cash collateral) in respect of such letters of credit;</w:t>
      </w:r>
    </w:p>
    <w:p>
      <w:pPr>
        <w:sectPr>
          <w:pgSz w:w="11900" w:h="16838" w:orient="portrait"/>
          <w:cols w:equalWidth="0" w:num="1">
            <w:col w:w="11000"/>
          </w:cols>
          <w:pgMar w:left="440" w:top="257" w:right="459" w:bottom="1440" w:gutter="0" w:footer="0" w:header="0"/>
        </w:sectPr>
      </w:pP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(q)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Liens on Real Estate, provided that such Liens only secure Indebtedness permitted by clause (r) of Section 6.01;</w:t>
      </w:r>
    </w:p>
    <w:p>
      <w:pPr>
        <w:spacing w:after="0" w:line="200" w:lineRule="exact"/>
        <w:rPr>
          <w:sz w:val="20"/>
          <w:szCs w:val="20"/>
          <w:color w:val="auto"/>
        </w:rPr>
      </w:pPr>
    </w:p>
    <w:p>
      <w:pPr>
        <w:sectPr>
          <w:pgSz w:w="11900" w:h="16838" w:orient="portrait"/>
          <w:cols w:equalWidth="0" w:num="3">
            <w:col w:w="740" w:space="140"/>
            <w:col w:w="40" w:space="140"/>
            <w:col w:w="9940"/>
          </w:cols>
          <w:pgMar w:left="440" w:top="257" w:right="45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(r)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Secured Inventory Liens;</w:t>
      </w:r>
    </w:p>
    <w:p>
      <w:pPr>
        <w:spacing w:after="0" w:line="169" w:lineRule="exact"/>
        <w:rPr>
          <w:sz w:val="20"/>
          <w:szCs w:val="20"/>
          <w:color w:val="auto"/>
        </w:rPr>
      </w:pPr>
    </w:p>
    <w:p>
      <w:pPr>
        <w:sectPr>
          <w:pgSz w:w="11900" w:h="16838" w:orient="portrait"/>
          <w:cols w:equalWidth="0" w:num="2">
            <w:col w:w="700" w:space="140"/>
            <w:col w:w="10160"/>
          </w:cols>
          <w:pgMar w:left="440" w:top="257"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57" w:right="459" w:bottom="1440" w:gutter="0" w:footer="0" w:header="0"/>
          <w:type w:val="continuous"/>
        </w:sectPr>
      </w:pPr>
    </w:p>
    <w:bookmarkStart w:id="153" w:name="page154"/>
    <w:bookmarkEnd w:id="153"/>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     Liens on motor vehicles, aircraft, avionics, vessels and property related thereto and other property the subject of certificates of title or other certificates of registration and operation, provided that the Indebtedness secured by any such Lien does not exceed the cost of such motor vehicle, aircraft, avionic, vessel or other property, as applicable; and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       Tax Credit Transaction Liens.</w:t>
      </w:r>
    </w:p>
    <w:p>
      <w:pPr>
        <w:spacing w:after="0" w:line="225"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color w:val="auto"/>
        </w:rPr>
        <w:t>Notwithstanding the foregoing, (A) none of the Liens permitted pursuant to this Section 6.02 may at any time attach to any Loan Party’s (1) Accounts or Credit Card Accounts, other than those permitted under clauses (a) and (m) of the definition of Permitted Encumbrances and clauses (a), (h) and (m) above and (2) Inventory, other than those permitted under clauses (a) and (c) of the definition of Permitted Encumbrances and clauses (a) and</w:t>
      </w:r>
    </w:p>
    <w:p>
      <w:pPr>
        <w:spacing w:after="0" w:line="1" w:lineRule="exact"/>
        <w:rPr>
          <w:sz w:val="20"/>
          <w:szCs w:val="20"/>
          <w:color w:val="auto"/>
        </w:rPr>
      </w:pPr>
    </w:p>
    <w:p>
      <w:pPr>
        <w:ind w:left="4" w:right="200" w:hanging="4"/>
        <w:spacing w:after="0" w:line="260"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(B) none of the Specified L/C Obligations may be cash collateralized unless such cash collateral constitutes Collateral hereunder for the benefit of all of the Secured Parties in accordance with, and subject to, Section 2.18 of the Loan Documents.</w:t>
      </w:r>
    </w:p>
    <w:p>
      <w:pPr>
        <w:spacing w:after="0" w:line="181"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 Changes in Name, Location</w:t>
      </w:r>
      <w:r>
        <w:rPr>
          <w:rFonts w:ascii="Times New Roman" w:cs="Times New Roman" w:eastAsia="Times New Roman" w:hAnsi="Times New Roman"/>
          <w:sz w:val="18"/>
          <w:szCs w:val="18"/>
          <w:color w:val="auto"/>
        </w:rPr>
        <w:t xml:space="preserve">. (a) No Loan Party will, nor will it permit any Restricted Subsidiary to, merge into or consolidate </w:t>
      </w:r>
      <w:r>
        <w:rPr>
          <w:rFonts w:ascii="Times New Roman" w:cs="Times New Roman" w:eastAsia="Times New Roman" w:hAnsi="Times New Roman"/>
          <w:sz w:val="18"/>
          <w:szCs w:val="18"/>
          <w:color w:val="FF0000"/>
          <w:strike w:val="1"/>
        </w:rPr>
        <w:t>or amalgamate</w:t>
      </w:r>
      <w:r>
        <w:rPr>
          <w:rFonts w:ascii="Times New Roman" w:cs="Times New Roman" w:eastAsia="Times New Roman" w:hAnsi="Times New Roman"/>
          <w:sz w:val="18"/>
          <w:szCs w:val="18"/>
          <w:color w:val="auto"/>
        </w:rPr>
        <w:t xml:space="preserve"> with any other Person, or permit any other Person to merge into or consolidate </w:t>
      </w:r>
      <w:r>
        <w:rPr>
          <w:rFonts w:ascii="Times New Roman" w:cs="Times New Roman" w:eastAsia="Times New Roman" w:hAnsi="Times New Roman"/>
          <w:sz w:val="18"/>
          <w:szCs w:val="18"/>
          <w:color w:val="FF0000"/>
          <w:strike w:val="1"/>
        </w:rPr>
        <w:t>or amalgamate</w:t>
      </w:r>
      <w:r>
        <w:rPr>
          <w:rFonts w:ascii="Times New Roman" w:cs="Times New Roman" w:eastAsia="Times New Roman" w:hAnsi="Times New Roman"/>
          <w:sz w:val="18"/>
          <w:szCs w:val="18"/>
          <w:color w:val="auto"/>
        </w:rPr>
        <w:t xml:space="preserve"> with it, or liquidate or dissolve, except that, if at the time thereof and immediately after giving effect thereto no Default or Event of Default shall have occurred and be continuing (i) any Subsidiary of any Borrower may merge into </w:t>
      </w:r>
      <w:r>
        <w:rPr>
          <w:rFonts w:ascii="Times New Roman" w:cs="Times New Roman" w:eastAsia="Times New Roman" w:hAnsi="Times New Roman"/>
          <w:sz w:val="18"/>
          <w:szCs w:val="18"/>
          <w:color w:val="FF0000"/>
          <w:strike w:val="1"/>
        </w:rPr>
        <w:t>or amalgamate with</w:t>
      </w:r>
      <w:r>
        <w:rPr>
          <w:rFonts w:ascii="Times New Roman" w:cs="Times New Roman" w:eastAsia="Times New Roman" w:hAnsi="Times New Roman"/>
          <w:sz w:val="18"/>
          <w:szCs w:val="18"/>
          <w:color w:val="auto"/>
        </w:rPr>
        <w:t xml:space="preserve"> a Borrower in a transaction in which such Borrower is the surviving or continuing entity, (ii) any Borrower may merge into </w:t>
      </w:r>
      <w:r>
        <w:rPr>
          <w:rFonts w:ascii="Times New Roman" w:cs="Times New Roman" w:eastAsia="Times New Roman" w:hAnsi="Times New Roman"/>
          <w:sz w:val="18"/>
          <w:szCs w:val="18"/>
          <w:color w:val="FF0000"/>
          <w:strike w:val="1"/>
        </w:rPr>
        <w:t>or amalgamate with</w:t>
      </w:r>
      <w:r>
        <w:rPr>
          <w:rFonts w:ascii="Times New Roman" w:cs="Times New Roman" w:eastAsia="Times New Roman" w:hAnsi="Times New Roman"/>
          <w:sz w:val="18"/>
          <w:szCs w:val="18"/>
          <w:color w:val="auto"/>
        </w:rPr>
        <w:t xml:space="preserve"> another Borrower, (iii) any Person (other than a Borrower) may merge into, amalgamate with or consolidate with any Restricted Subsidiary in a transaction in which the surviving or continuing entity is a Restricted Subsidiary and, if any party to such merger, amalgamation or consolidation is a Loan Party, a Loan Party, (iv) any Restricted Subsidiary (other than a Loan Party) may merge into, amalgamate with or consolidate with any Person (other than a Loan Party) in a transaction permitted under Section 6.05 in which, after giving effect to such transaction, the surviving or continuing entity is not a Restricted Subsidiary, and (v) any Restricted Subsidiary that is not a Loan Party may liquidate or dissolve if the Borrower which owns such Restricted Subsidiary determines in good faith that such liquidation or dissolution is in the best interests of such Borrower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merger</w:t>
      </w:r>
      <w:r>
        <w:rPr>
          <w:rFonts w:ascii="Times New Roman" w:cs="Times New Roman" w:eastAsia="Times New Roman" w:hAnsi="Times New Roman"/>
          <w:sz w:val="18"/>
          <w:szCs w:val="18"/>
          <w:color w:val="FF0000"/>
          <w:strike w:val="1"/>
        </w:rPr>
        <w:t>, amalgamation</w:t>
      </w:r>
      <w:r>
        <w:rPr>
          <w:rFonts w:ascii="Times New Roman" w:cs="Times New Roman" w:eastAsia="Times New Roman" w:hAnsi="Times New Roman"/>
          <w:sz w:val="18"/>
          <w:szCs w:val="18"/>
          <w:color w:val="auto"/>
        </w:rPr>
        <w:t xml:space="preserve"> or consolidation that is in connection with an Acquisition must be a Permitted Acquisition, (y) any such merger</w:t>
      </w:r>
      <w:r>
        <w:rPr>
          <w:rFonts w:ascii="Times New Roman" w:cs="Times New Roman" w:eastAsia="Times New Roman" w:hAnsi="Times New Roman"/>
          <w:sz w:val="18"/>
          <w:szCs w:val="18"/>
          <w:color w:val="FF0000"/>
          <w:strike w:val="1"/>
        </w:rPr>
        <w:t>, amalgamation</w:t>
      </w:r>
      <w:r>
        <w:rPr>
          <w:rFonts w:ascii="Times New Roman" w:cs="Times New Roman" w:eastAsia="Times New Roman" w:hAnsi="Times New Roman"/>
          <w:sz w:val="18"/>
          <w:szCs w:val="18"/>
          <w:color w:val="auto"/>
        </w:rPr>
        <w:t xml:space="preserve"> or consolidation involving a Person that is not a wholly-owned Restricted Subsidiary immediately prior to such merger</w:t>
      </w:r>
      <w:r>
        <w:rPr>
          <w:rFonts w:ascii="Times New Roman" w:cs="Times New Roman" w:eastAsia="Times New Roman" w:hAnsi="Times New Roman"/>
          <w:sz w:val="18"/>
          <w:szCs w:val="18"/>
          <w:color w:val="FF0000"/>
          <w:strike w:val="1"/>
        </w:rPr>
        <w:t>, amalgamation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w:t>
      </w:r>
      <w:r>
        <w:rPr>
          <w:rFonts w:ascii="Times New Roman" w:cs="Times New Roman" w:eastAsia="Times New Roman" w:hAnsi="Times New Roman"/>
          <w:sz w:val="18"/>
          <w:szCs w:val="18"/>
          <w:color w:val="auto"/>
        </w:rPr>
        <w:t xml:space="preserve"> consolidation shall not be permitted unless also permitted by Section 6.04, and (z) in all circumstances, such merging</w:t>
      </w:r>
      <w:r>
        <w:rPr>
          <w:rFonts w:ascii="Times New Roman" w:cs="Times New Roman" w:eastAsia="Times New Roman" w:hAnsi="Times New Roman"/>
          <w:sz w:val="18"/>
          <w:szCs w:val="18"/>
          <w:color w:val="FF0000"/>
          <w:strike w:val="1"/>
        </w:rPr>
        <w:t>, amalgamating</w:t>
      </w:r>
      <w:r>
        <w:rPr>
          <w:rFonts w:ascii="Times New Roman" w:cs="Times New Roman" w:eastAsia="Times New Roman" w:hAnsi="Times New Roman"/>
          <w:sz w:val="18"/>
          <w:szCs w:val="18"/>
          <w:color w:val="auto"/>
        </w:rPr>
        <w:t xml:space="preserve"> or consolidating entities are from the same jurisdiction of domicile except that the terms of this clause (z) shall not apply in respect of entities that are all non-Loan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-266065</wp:posOffset>
            </wp:positionV>
            <wp:extent cx="1200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-300355</wp:posOffset>
            </wp:positionV>
            <wp:extent cx="1238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76"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(b)    No Loan Party will, nor will it permit any Subsidiary to, engage in any business other than businesses (i) of the type conducted by the Borrowers and their Restricted Subsidiaries on the date hereof and businesses reasonably similar, related, complementary or ancillary thereto and extensions thereof, so long as the core business of the Loan Parties and Restricted Subsidiaries on the Effective Date, after giving effect to any of the foregoing, does not change in any material way and (ii) in respect of Unrestricted Subsidiaries, consistent with the definition of such term.</w:t>
      </w:r>
    </w:p>
    <w:p>
      <w:pPr>
        <w:spacing w:after="0" w:line="180"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(c)    No Loan Party shall (a) change its name as it appears in official filings in the jurisdiction of incorporation or organization, (b) change its registered office, chief executive office or any distribution centers at which Collateral is held or stored, (c) change the type of entity that it is, (d) change its organization identification number, if any, issued by its jurisdiction of incorporation or other organization, or (e) change its jurisdiction of incorporation or organization, in each case under this Section 6.03(c), unless the Administrative Agent shall have received at least thirty (30) days’ prior written notice of such change and the Administrative Agent shall have acknowledged in writing that either (1) such change will not adversely affect the validity, perfection or priority of the Administrative Agent’s security interest in or Lien on the Collateral, or (2) any reasonable action requested by the Administrative Agent in connection therewith has been completed or taken (including any action to continue the perfection of any Liens in favor of the Administrative Agent, on behalf of the Secured Parties, in any Collateral).</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4"/>
          </w:cols>
          <w:pgMar w:left="436" w:top="270" w:right="459" w:bottom="1440" w:gutter="0" w:footer="0" w:header="0"/>
        </w:sectPr>
      </w:pPr>
    </w:p>
    <w:bookmarkStart w:id="154" w:name="page155"/>
    <w:bookmarkEnd w:id="154"/>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No Loan Party will, nor will it permit any Restricted Subsidiary to, change its fiscal year from the basis in effect on the Effective Date without first providing thirty (30) days’ prior written notice thereof to the Administrative Agent, in which case the Loan Parties and the Administrative Agent shall, prior to the effectiveness of such change, and are hereby authorized by the Lenders to, make any adjustments to this Agreement that are reasonably necessary in the judgment of the Administrative Agent to reflect such change in fiscal year.</w:t>
      </w:r>
    </w:p>
    <w:p>
      <w:pPr>
        <w:spacing w:after="0" w:line="180"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    No Loan Party will change the accounting basis upon which its financial statements are prepared, other than immaterial changes to comply with changes in GAAP, without first having provided to the Administrative Agent 30 days’ prior written notice thereof, in which case, the Loan Parties and the Administrative Agent shall, prior to the effectiveness of such change, and are hereby authorized by the Lenders to, make any adjustments to this Agreement that are reasonably necessary in the judgment of the Administrative Agent to reflect such change; it being acknowledged that with respect to calculations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such change must be approved in writing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0</wp:posOffset>
            </wp:positionV>
            <wp:extent cx="1454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3"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(f)    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xml:space="preserve">. No Loan Party will, nor will it permit any Restricted Subsidiary to, purchase, hold or acquire (including pursuant to any merger </w:t>
      </w:r>
      <w:r>
        <w:rPr>
          <w:rFonts w:ascii="Times New Roman" w:cs="Times New Roman" w:eastAsia="Times New Roman" w:hAnsi="Times New Roman"/>
          <w:sz w:val="18"/>
          <w:szCs w:val="18"/>
          <w:color w:val="FF0000"/>
          <w:strike w:val="1"/>
        </w:rPr>
        <w:t>or amalgamation</w:t>
      </w:r>
      <w:r>
        <w:rPr>
          <w:rFonts w:ascii="Times New Roman" w:cs="Times New Roman" w:eastAsia="Times New Roman" w:hAnsi="Times New Roman"/>
          <w:sz w:val="18"/>
          <w:szCs w:val="18"/>
          <w:color w:val="auto"/>
        </w:rPr>
        <w:t xml:space="preserve"> with any Person that was not a Loan Party and a wholly-owned Subsidiary prior to such merger </w:t>
      </w:r>
      <w:r>
        <w:rPr>
          <w:rFonts w:ascii="Times New Roman" w:cs="Times New Roman" w:eastAsia="Times New Roman" w:hAnsi="Times New Roman"/>
          <w:sz w:val="18"/>
          <w:szCs w:val="18"/>
          <w:color w:val="FF0000"/>
        </w:rPr>
        <w:t>or amalgamation</w:t>
      </w:r>
      <w:r>
        <w:rPr>
          <w:rFonts w:ascii="Times New Roman" w:cs="Times New Roman" w:eastAsia="Times New Roman" w:hAnsi="Times New Roman"/>
          <w:sz w:val="18"/>
          <w:szCs w:val="18"/>
          <w:color w:val="auto"/>
        </w:rPr>
        <w:t>) any evidences of Indebtedness or Equity Interests or other securities (including any option, warrant or other right to acquire any of the foregoing),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w:t>
      </w:r>
      <w:r>
        <w:rPr>
          <w:rFonts w:ascii="Times New Roman" w:cs="Times New Roman" w:eastAsia="Times New Roman" w:hAnsi="Times New Roman"/>
          <w:sz w:val="18"/>
          <w:szCs w:val="18"/>
          <w:color w:val="FF0000"/>
          <w:strike w:val="1"/>
        </w:rPr>
        <w:t>, amalgamation</w:t>
      </w:r>
      <w:r>
        <w:rPr>
          <w:rFonts w:ascii="Times New Roman" w:cs="Times New Roman" w:eastAsia="Times New Roman" w:hAnsi="Times New Roman"/>
          <w:sz w:val="18"/>
          <w:szCs w:val="18"/>
          <w:color w:val="auto"/>
        </w:rPr>
        <w:t xml:space="preserve"> or otherwise) or enter into any other Acquisition (each of the foregoing, an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-631190</wp:posOffset>
            </wp:positionV>
            <wp:extent cx="7994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61"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Investments in cash and Cash Equivalents;</w:t>
            </w:r>
          </w:p>
        </w:tc>
      </w:tr>
      <w:tr>
        <w:trPr>
          <w:trHeight w:val="39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Investments in existence on the date hereof and described in Schedule 6.04;</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Investments in existence on the Effective Date by the Company and its Restricted Subsidiaries in their respective Subsidiaries;</w:t>
            </w:r>
          </w:p>
        </w:tc>
      </w:tr>
      <w:tr>
        <w:trPr>
          <w:trHeight w:val="39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9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Investments by the Company and the Restricted Subsidiaries in their respective Subsidiaries made after the Effective Date; provided that</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9" w:lineRule="exact"/>
        <w:rPr>
          <w:sz w:val="20"/>
          <w:szCs w:val="20"/>
          <w:color w:val="auto"/>
        </w:rPr>
      </w:pPr>
    </w:p>
    <w:p>
      <w:pPr>
        <w:ind w:left="4" w:right="80" w:hanging="4"/>
        <w:spacing w:after="0" w:line="261"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Investments by the Loan Parties in Subsidiaries that are not Loan Parties shall not exceed $</w:t>
      </w:r>
      <w:r>
        <w:rPr>
          <w:rFonts w:ascii="Times New Roman" w:cs="Times New Roman" w:eastAsia="Times New Roman" w:hAnsi="Times New Roman"/>
          <w:sz w:val="18"/>
          <w:szCs w:val="18"/>
          <w:color w:val="FF0000"/>
          <w:strike w:val="1"/>
        </w:rPr>
        <w:t>20,000,000</w:t>
      </w:r>
      <w:r>
        <w:rPr>
          <w:rFonts w:ascii="Times New Roman" w:cs="Times New Roman" w:eastAsia="Times New Roman" w:hAnsi="Times New Roman"/>
          <w:sz w:val="18"/>
          <w:szCs w:val="18"/>
          <w:u w:val="single" w:color="auto"/>
          <w:color w:val="0000FF"/>
        </w:rPr>
        <w:t>35,000,000</w:t>
      </w:r>
      <w:r>
        <w:rPr>
          <w:rFonts w:ascii="Times New Roman" w:cs="Times New Roman" w:eastAsia="Times New Roman" w:hAnsi="Times New Roman"/>
          <w:sz w:val="18"/>
          <w:szCs w:val="18"/>
          <w:color w:val="auto"/>
        </w:rPr>
        <w:t xml:space="preserve"> at any time outstanding (determined without regard to any write-downs or write-offs) and (ii) any such Investments that are loans and advances made by a Loan Party shall be evidenced by a promissory note pledged pursuant to the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auto"/>
        </w:rPr>
        <w:t xml:space="preserve"> Security Agreement to the extent required to be so pledged by the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auto"/>
        </w:rPr>
        <w:t xml:space="preserv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6189345</wp:posOffset>
            </wp:positionH>
            <wp:positionV relativeFrom="paragraph">
              <wp:posOffset>-414020</wp:posOffset>
            </wp:positionV>
            <wp:extent cx="51435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4"/>
          </w:cols>
          <w:pgMar w:left="436" w:top="270" w:right="459" w:bottom="1440" w:gutter="0" w:footer="0" w:header="0"/>
        </w:sectPr>
      </w:pPr>
    </w:p>
    <w:bookmarkStart w:id="155" w:name="page156"/>
    <w:bookmarkEnd w:id="155"/>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loans or advances made by a Loan Party or a Restricted Subsidiary to its employees, officers, or directors on an arm’s-length basis in the ordinary course of business consistent with past practices for travel and entertainment expenses, relocation costs and similar purposes;</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(f)    accounts receivable, notes payable, or stock or other securities issued by Account Debtors to a Loan Party pursuant to negotiated agreements with respect to settlement of such Account Debtor’s Accounts obligations in the ordinary course of business, consistent with past practices, and Investments received in satisfaction or partial satisfaction thereof from financially troubled Account Debtors to the extent reasonably necessary in order to prevent or limit loss or received in connection with the bankruptcy or reorganization of customers or suppliers, or settlement of disputes with suppliers, in each case in the ordinary course of business;</w:t>
      </w:r>
    </w:p>
    <w:p>
      <w:pPr>
        <w:spacing w:after="0" w:line="7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Investments in the form of Swap Agreements permitted by Section 6.07;</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of any Person existing at the time such Person becomes a Restricted Subsidiary of a Borrower or consolidates or merges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79"/>
              </w:rPr>
              <w:t>or</w:t>
            </w:r>
          </w:p>
        </w:tc>
      </w:tr>
    </w:tbl>
    <w:p>
      <w:pPr>
        <w:ind w:right="160"/>
        <w:spacing w:after="0" w:line="260" w:lineRule="auto"/>
        <w:rPr>
          <w:sz w:val="20"/>
          <w:szCs w:val="20"/>
          <w:color w:val="auto"/>
        </w:rPr>
      </w:pPr>
      <w:r>
        <w:rPr>
          <w:rFonts w:ascii="Times New Roman" w:cs="Times New Roman" w:eastAsia="Times New Roman" w:hAnsi="Times New Roman"/>
          <w:sz w:val="18"/>
          <w:szCs w:val="18"/>
          <w:color w:val="FF0000"/>
          <w:strike w:val="1"/>
        </w:rPr>
        <w:t>amalgamates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a Borrower or any of the Restricted Subsidiaries (including in connection with a Permitted Acquisition) so long as such investments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were not made in contemplation of such Person becoming a Restricted Subsidiary or of such merger </w:t>
      </w:r>
      <w:r>
        <w:rPr>
          <w:rFonts w:ascii="Times New Roman" w:cs="Times New Roman" w:eastAsia="Times New Roman" w:hAnsi="Times New Roman"/>
          <w:sz w:val="18"/>
          <w:szCs w:val="18"/>
          <w:color w:val="FF0000"/>
        </w:rPr>
        <w:t>or amalgamation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-86995</wp:posOffset>
            </wp:positionV>
            <wp:extent cx="79946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99465"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made as a result of receipt of non-cash consideration from a sale, transfer or other disposition of assets permitted under</w:t>
            </w:r>
          </w:p>
        </w:tc>
      </w:t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w:t>
            </w:r>
          </w:p>
        </w:tc>
        <w:tc>
          <w:tcPr>
            <w:tcW w:w="10020" w:type="dxa"/>
            <w:vAlign w:val="bottom"/>
          </w:tcPr>
          <w:p>
            <w:pPr>
              <w:spacing w:after="0"/>
              <w:rPr>
                <w:sz w:val="20"/>
                <w:szCs w:val="20"/>
                <w:color w:val="auto"/>
              </w:rPr>
            </w:pPr>
          </w:p>
        </w:tc>
      </w:tr>
      <w:tr>
        <w:trPr>
          <w:trHeight w:val="432"/>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(j)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w:t>
            </w:r>
          </w:p>
        </w:tc>
      </w:tr>
      <w:tr>
        <w:trPr>
          <w:trHeight w:val="432"/>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(k)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Permitted Acquisitions;</w:t>
            </w:r>
          </w:p>
        </w:tc>
      </w:tr>
      <w:tr>
        <w:trPr>
          <w:trHeight w:val="432"/>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(l) </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w:t>
            </w:r>
          </w:p>
        </w:tc>
        <w:tc>
          <w:tcPr>
            <w:tcW w:w="100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Investments (excluding Acquisitions but including Investments in Subsidiaries) not otherwise permitted by this Section 6.04 so long as the</w:t>
            </w:r>
          </w:p>
        </w:tc>
      </w:tr>
    </w:tbl>
    <w:p>
      <w:pPr>
        <w:ind w:right="60"/>
        <w:spacing w:after="0" w:line="255" w:lineRule="auto"/>
        <w:rPr>
          <w:sz w:val="20"/>
          <w:szCs w:val="20"/>
          <w:color w:val="auto"/>
        </w:rPr>
      </w:pPr>
      <w:r>
        <w:rPr>
          <w:rFonts w:ascii="Times New Roman" w:cs="Times New Roman" w:eastAsia="Times New Roman" w:hAnsi="Times New Roman"/>
          <w:sz w:val="18"/>
          <w:szCs w:val="18"/>
          <w:color w:val="auto"/>
        </w:rPr>
        <w:t>Payment Conditions are satisfied before and immediately after giving effect to each such Investment and so long as no such Investment requires the incurrence of any Indebtedness, contingent obligation (including any capital call) or other liability not otherwise permitted under this Agreement by any Loan Party or otherwise enables a creditor to have recourse to any Loan Party not otherwise permitted under this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(m)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deposits, prepayments, advances and other credits to suppliers, vendors, customers, lessors and landlords or in connection with marketing</w:t>
            </w:r>
          </w:p>
        </w:tc>
      </w:tr>
      <w:tr>
        <w:trPr>
          <w:trHeight w:val="234"/>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promotions, in each instance, made in the ordinary course of business;</w:t>
            </w:r>
          </w:p>
        </w:tc>
      </w:tr>
      <w:tr>
        <w:trPr>
          <w:trHeight w:val="432"/>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(n)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the sole payment for which is common stock of the Company and which do not constitute Indebtedness;</w:t>
            </w:r>
          </w:p>
        </w:tc>
      </w:tr>
      <w:tr>
        <w:trPr>
          <w:trHeight w:val="414"/>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(o)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any earn-out or customary indemnity, purchase price adjustment, or similar obligation payable to the Company or any of its Restricted</w:t>
            </w:r>
          </w:p>
        </w:tc>
      </w:tr>
      <w:tr>
        <w:trPr>
          <w:trHeight w:val="234"/>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 pursuant to a Permitted Acquisition or a disposition permitted under Section 6.05;</w:t>
            </w:r>
          </w:p>
        </w:tc>
      </w:tr>
      <w:tr>
        <w:trPr>
          <w:trHeight w:val="432"/>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(p)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 long as no Default or Event of Default has occurred and is continuing before or after giving effect to such Investments and so long as</w:t>
            </w:r>
          </w:p>
        </w:tc>
      </w:tr>
    </w:tbl>
    <w:p>
      <w:pPr>
        <w:ind w:right="100"/>
        <w:spacing w:after="0" w:line="255" w:lineRule="auto"/>
        <w:rPr>
          <w:sz w:val="20"/>
          <w:szCs w:val="20"/>
          <w:color w:val="auto"/>
        </w:rPr>
      </w:pPr>
      <w:r>
        <w:rPr>
          <w:rFonts w:ascii="Times New Roman" w:cs="Times New Roman" w:eastAsia="Times New Roman" w:hAnsi="Times New Roman"/>
          <w:sz w:val="18"/>
          <w:szCs w:val="18"/>
          <w:color w:val="auto"/>
        </w:rPr>
        <w:t>no such Investment requires the incurrence of any Indebtedness or contingent obligation (including any capital call) or other liability by any Loan Party or otherwise enables a creditor to have recourse to any Loan Party, in each case not otherwise permitted to exist under another Section of this Agreement, other Investments (excluding Acquisitions) in an aggregate amount not to exceed $15,000,000 at any time outstanding;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(q)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Investments (excluding Acquisitions) made pursuant to the Company’s Investment Policy and otherwise consistent with the other</w:t>
            </w:r>
          </w:p>
        </w:tc>
      </w:tr>
      <w:tr>
        <w:trPr>
          <w:trHeight w:val="234"/>
        </w:trPr>
        <w:tc>
          <w:tcPr>
            <w:tcW w:w="10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provisions of this Agreement;</w:t>
            </w:r>
          </w:p>
        </w:tc>
      </w:tr>
      <w:tr>
        <w:trPr>
          <w:trHeight w:val="432"/>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(r)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Restricted Payments permitted by Section 6.08; and</w:t>
            </w:r>
          </w:p>
        </w:tc>
      </w:tr>
      <w:tr>
        <w:trPr>
          <w:trHeight w:val="392"/>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(s)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Tax Credit Transaction; provided that the aggregate amount of such Investment shall not exceed $100,000,000 subject to the</w:t>
            </w: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40"/>
        <w:spacing w:after="0" w:line="256" w:lineRule="auto"/>
        <w:rPr>
          <w:sz w:val="20"/>
          <w:szCs w:val="20"/>
          <w:color w:val="auto"/>
        </w:rPr>
      </w:pPr>
      <w:r>
        <w:rPr>
          <w:rFonts w:ascii="Times New Roman" w:cs="Times New Roman" w:eastAsia="Times New Roman" w:hAnsi="Times New Roman"/>
          <w:sz w:val="18"/>
          <w:szCs w:val="18"/>
          <w:color w:val="auto"/>
        </w:rPr>
        <w:t>Adjustment Factor (as set forth in the Tax Credit Purchase Agreement as in effect on the Fourth Amendment Effective Date) and the aggregate amount paid annually in respect of such Investment shall not exceed (i) $20,000,000 for the calendar year ending December 31, 2022, (ii) $10,485,344 for the calendar year ending December 31, 2023, (iii) $13,975,267 for the calendar year ending December 31, 2024 (iv) $20,483,110 for the calendar year ending December 31, 2025 (v) $17,804,924 for the calendar year ending December 31, 2026 and (vi) $17,251,355 for the calendar year ending December 31, 2027, in each case subject to the Adjustment Factor with the aggregate amounts paid per year not to exceed $22,500,000 with the full Investment not to exceed $105,000,000.</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this Section 6.04, any unreimbursed payment by the Company or any Restricted Subsidiary for goods or services delivered to any Restricted Subsidiary shall be deemed to be an Investment in such Restricted Subsidiary.</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No Loan Party will, nor will it permit any Restricted Subsidiary to, sell, transfer, lease or otherwise dispose of any asset, including any Equity Interest owned by it or any assignment (whether non-recourse, recourse, or otherwise) of income or revenue (including Accounts), nor will any Borrower permit any Restricted Subsidiary to issue any additional Equity Interest in such Restricted Subsidiary (other than to another Borrower or another Restricted Subsidiary in compliance with Section 6.04 and other than directors’ qualifying shares and other nominal amounts of Equity Interests that are required to be held by other Persons under applicable law), excluding therefrom the payment of advances, customer deposits, trade payables and other accrued expenses and liabilities incurred in the ordinary course of business, and the transfer and sale of Cash Equivalents and other marketable securities, except:</w:t>
      </w:r>
    </w:p>
    <w:p>
      <w:pPr>
        <w:spacing w:after="0" w:line="8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     (i) sales of inventory, (ii) sales, transfers and other dispositions of used, damaged, surplus, obsolete or outmoded machinery or equipment and (iii) dispositions of Investments in Cash Equivalents so long as the proceeds of such disposition are invested in an Investment permitted under Section 6.04, applied as Restricted Payments permitted by Section 6.08 or otherwise used in a manner not expressly prohibited by this Agreement, in each case (other than in the case of clause (iii)) in the ordinary course of business;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(b)    sales, transfers, leases and other dispositions to the Company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sales, transfers, leases or other dispositions involving a Loan Party and a Restricted Subsidiary that is not a Loan Party shall be made in compliance with Section 6.04(d) and Section 6.09 and shall exclude assets of the type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and related assets evidencing or supporting such assets, and Equity Interests in Subsidiaries (other than (x) Equity Interests in Foreign Subsidiaries,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(y) Equity Interests in Subsidiaries (other than Borrowers) having assets with an aggregate value not to exceed $10,000,000 at such date the disposition of which shall not change the core operations of the Borrowers (as in existence on the Effective Date) in any material respect </w:t>
      </w:r>
      <w:r>
        <w:rPr>
          <w:rFonts w:ascii="Times New Roman" w:cs="Times New Roman" w:eastAsia="Times New Roman" w:hAnsi="Times New Roman"/>
          <w:sz w:val="18"/>
          <w:szCs w:val="18"/>
          <w:color w:val="FF0000"/>
        </w:rPr>
        <w:t>and (z) transfers of Inventory by a Borrower directly to the retail locations (for sale therein)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 Canadian Subsidiary of the Company on arms-length terms applicable to an unaffiliated third party and that are consistent with past practice of the Loan Parties);</w:t>
      </w:r>
      <w:r>
        <w:rPr>
          <w:rFonts w:ascii="Times New Roman" w:cs="Times New Roman" w:eastAsia="Times New Roman" w:hAnsi="Times New Roman"/>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-680720</wp:posOffset>
            </wp:positionV>
            <wp:extent cx="1371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-543560</wp:posOffset>
            </wp:positionV>
            <wp:extent cx="1885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-354965</wp:posOffset>
            </wp:positionV>
            <wp:extent cx="433705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33705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4445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157" w:name="page158"/>
    <w:bookmarkEnd w:id="157"/>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the sale or discount of accounts receivable arising in the ordinary course of business, but only in connection with the compromise or collection thereof and not in connection with any financing transaction </w:t>
      </w:r>
      <w:r>
        <w:rPr>
          <w:rFonts w:ascii="Times New Roman" w:cs="Times New Roman" w:eastAsia="Times New Roman" w:hAnsi="Times New Roman"/>
          <w:sz w:val="18"/>
          <w:szCs w:val="18"/>
          <w:u w:val="single" w:color="auto"/>
          <w:color w:val="0000FF"/>
        </w:rPr>
        <w:t>except to the extent any such financing constitutes Banking Services or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otherwise permitted under and in accordance with Section 6.15</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-141605</wp:posOffset>
            </wp:positionV>
            <wp:extent cx="33864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86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28803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(d)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0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and Leaseback Transactions permitted by Section 6.06;</w:t>
            </w:r>
          </w:p>
        </w:tc>
      </w:tr>
      <w:tr>
        <w:trPr>
          <w:trHeight w:val="414"/>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(e)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0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dispositions resulting from any casualty or other insured damage to, or any taking under power of eminent domain or by condemnation or</w:t>
            </w:r>
          </w:p>
        </w:tc>
      </w:tr>
      <w:tr>
        <w:trPr>
          <w:trHeight w:val="234"/>
        </w:trPr>
        <w:tc>
          <w:tcPr>
            <w:tcW w:w="10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similar proceeding of, any property or asset of any Borrower or any Subsidiary;</w:t>
            </w:r>
          </w:p>
        </w:tc>
      </w:tr>
      <w:tr>
        <w:trPr>
          <w:trHeight w:val="432"/>
        </w:trPr>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(f)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leases or subleases of real property granted by the Company or any Restricted Subsidiary to third Persons not interfering in any material</w:t>
            </w:r>
          </w:p>
        </w:tc>
      </w:tr>
    </w:tbl>
    <w:p>
      <w:pPr>
        <w:ind w:left="4"/>
        <w:spacing w:after="0"/>
        <w:rPr>
          <w:sz w:val="20"/>
          <w:szCs w:val="20"/>
          <w:color w:val="auto"/>
        </w:rPr>
      </w:pPr>
      <w:r>
        <w:rPr>
          <w:rFonts w:ascii="Times New Roman" w:cs="Times New Roman" w:eastAsia="Times New Roman" w:hAnsi="Times New Roman"/>
          <w:sz w:val="18"/>
          <w:szCs w:val="18"/>
          <w:color w:val="auto"/>
        </w:rPr>
        <w:t>respect with the business of the Company or any Restricted Subsidiary, including, without limitation, retail store lease assignments and surrenders;</w:t>
      </w:r>
    </w:p>
    <w:p>
      <w:pPr>
        <w:spacing w:after="0" w:line="207"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 xml:space="preserve">(g)    other dispositions of assets (other than assets of the type included in </w:t>
      </w:r>
      <w:r>
        <w:rPr>
          <w:rFonts w:ascii="Times New Roman" w:cs="Times New Roman" w:eastAsia="Times New Roman" w:hAnsi="Times New Roman"/>
          <w:sz w:val="17"/>
          <w:szCs w:val="17"/>
          <w:color w:val="FF0000"/>
          <w:strike w:val="1"/>
        </w:rPr>
        <w:t>any</w:t>
      </w:r>
      <w:r>
        <w:rPr>
          <w:rFonts w:ascii="Times New Roman" w:cs="Times New Roman" w:eastAsia="Times New Roman" w:hAnsi="Times New Roman"/>
          <w:sz w:val="17"/>
          <w:szCs w:val="17"/>
          <w:u w:val="single" w:color="auto"/>
          <w:color w:val="0000FF"/>
        </w:rPr>
        <w:t>the</w:t>
      </w:r>
      <w:r>
        <w:rPr>
          <w:rFonts w:ascii="Times New Roman" w:cs="Times New Roman" w:eastAsia="Times New Roman" w:hAnsi="Times New Roman"/>
          <w:sz w:val="17"/>
          <w:szCs w:val="17"/>
          <w:color w:val="auto"/>
        </w:rPr>
        <w:t xml:space="preserve"> Borrowing Base and related assets evidencing or supporting such assets, including, without limitation, patents, trademarks, copyrights, industrial designs and other intellectual property) of the Company and its Restricted Subsidiaries not otherwise permitted under this Section 6.05,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before and after giving effect to such disposition, the Payment Conditions are satisfied;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with respect to any disposition of Equity Interests in Subsidiaries, such disposition shall only be permitted pursuant to this clause (g) so long as (i) at the time of such disposition, no Default or Event of Default shall exist or shall result from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-537845</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 w:right="20" w:hanging="4"/>
        <w:spacing w:after="0" w:line="252"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received for such disposition shall be in an amount at least equal to the fair market value of the Equity Interests sold, transferred, licensed or otherwise disposed of; (iii) at least seventy-five percent (75%) of the consideration received for such disposition shall be cash; and (iv) the aggregate fair market value of all Equity Interests so sold, transferred, licensed or otherwise so disposed of shall not exceed $10,000,000 during the term of this Agreement and shall not include Equity Interests of any Loan Party (x) if such disposition changes any Borrower’s core business as in effect on the Effective Date or (y) if such Loan Party owns patents, trademarks, copyrights, industrial designs and other intellectual property relating to any Borrower’s core business as in effect on the Effective Date;</w:t>
      </w:r>
    </w:p>
    <w:p>
      <w:pPr>
        <w:spacing w:after="0" w:line="190" w:lineRule="exact"/>
        <w:rPr>
          <w:sz w:val="20"/>
          <w:szCs w:val="20"/>
          <w:color w:val="auto"/>
        </w:rPr>
      </w:pPr>
    </w:p>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(h)    other dispositions of assets (whether or not of the type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of the Company and its Restricted Subsidiaries not otherwise permitted under this Section 6.05, the aggregate fair market value of assets disposed of pursuant to this clause (h) not to exceed $10,000,000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-278765</wp:posOffset>
            </wp:positionV>
            <wp:extent cx="137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(i)    the sale, transfer or other disposition of patents, trademarks, copyrights, industrial designs and other intellectual property or the granting of franchises and similar rights, in each case (i) in the ordinary course of business, including pursuant to non-exclusive licenses of intellectual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sale, transfer or other disposition shall adversely affect in any material respect the fair value of any Eligible Inventory or the ability of the Administrative Agent to dispose of or otherwise realize upon any Eligible Inventory after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w:t>
      </w:r>
    </w:p>
    <w:p>
      <w:pPr>
        <w:spacing w:after="0" w:line="3" w:lineRule="exact"/>
        <w:rPr>
          <w:sz w:val="20"/>
          <w:szCs w:val="20"/>
          <w:color w:val="auto"/>
        </w:rPr>
      </w:pPr>
    </w:p>
    <w:p>
      <w:pPr>
        <w:ind w:left="4" w:hanging="4"/>
        <w:spacing w:after="0" w:line="255"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permit the sale, transfer or other disposition (other than non-exclusive licenses) of any such intellectual property of a Loan Party to any Foreign Subsidiary that is not a Loan Party or any other non-Loan Party, or (ii) which, in the reasonable judgment of the Company or any Subsidiary, are determined to be uneconomical, negligible or obsolete in the conduct of business;</w:t>
      </w:r>
    </w:p>
    <w:p>
      <w:pPr>
        <w:spacing w:after="0" w:line="186" w:lineRule="exact"/>
        <w:rPr>
          <w:sz w:val="20"/>
          <w:szCs w:val="20"/>
          <w:color w:val="auto"/>
        </w:rPr>
      </w:pPr>
    </w:p>
    <w:p>
      <w:pPr>
        <w:ind w:left="444"/>
        <w:spacing w:after="0"/>
        <w:tabs>
          <w:tab w:leader="none" w:pos="1004" w:val="left"/>
        </w:tabs>
        <w:rPr>
          <w:sz w:val="20"/>
          <w:szCs w:val="20"/>
          <w:color w:val="auto"/>
        </w:rPr>
      </w:pPr>
      <w:r>
        <w:rPr>
          <w:rFonts w:ascii="Times New Roman" w:cs="Times New Roman" w:eastAsia="Times New Roman" w:hAnsi="Times New Roman"/>
          <w:sz w:val="18"/>
          <w:szCs w:val="18"/>
          <w:color w:val="auto"/>
        </w:rPr>
        <w:t xml:space="preserve">(j)    </w:t>
      </w:r>
      <w:r>
        <w:rPr>
          <w:sz w:val="20"/>
          <w:szCs w:val="20"/>
          <w:color w:val="auto"/>
        </w:rPr>
        <w:tab/>
      </w:r>
      <w:r>
        <w:rPr>
          <w:rFonts w:ascii="Times New Roman" w:cs="Times New Roman" w:eastAsia="Times New Roman" w:hAnsi="Times New Roman"/>
          <w:sz w:val="17"/>
          <w:szCs w:val="17"/>
          <w:color w:val="auto"/>
        </w:rPr>
        <w:t>Restricted Payments permitted by Section 6.08;</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4"/>
          </w:cols>
          <w:pgMar w:left="436" w:top="270" w:right="459" w:bottom="1440" w:gutter="0" w:footer="0" w:header="0"/>
        </w:sectPr>
      </w:pPr>
    </w:p>
    <w:bookmarkStart w:id="158" w:name="page159"/>
    <w:bookmarkEnd w:id="158"/>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    dispositions of equipment or real property to the extent that (i) such property is exchanged for credit against the purchase price of similar replacement property or (ii) the proceeds of such disposition are reasonably promptly applied to the purchase price of similar replacement property; and</w:t>
      </w:r>
    </w:p>
    <w:p>
      <w:pPr>
        <w:spacing w:after="0" w:line="140" w:lineRule="exact"/>
        <w:rPr>
          <w:sz w:val="20"/>
          <w:szCs w:val="20"/>
          <w:color w:val="auto"/>
        </w:rPr>
      </w:pPr>
    </w:p>
    <w:p>
      <w:pPr>
        <w:ind w:left="444"/>
        <w:spacing w:after="0"/>
        <w:tabs>
          <w:tab w:leader="none" w:pos="1004" w:val="left"/>
        </w:tabs>
        <w:rPr>
          <w:sz w:val="20"/>
          <w:szCs w:val="20"/>
          <w:color w:val="auto"/>
        </w:rPr>
      </w:pPr>
      <w:r>
        <w:rPr>
          <w:rFonts w:ascii="Times New Roman" w:cs="Times New Roman" w:eastAsia="Times New Roman" w:hAnsi="Times New Roman"/>
          <w:sz w:val="18"/>
          <w:szCs w:val="18"/>
          <w:color w:val="auto"/>
        </w:rPr>
        <w:t xml:space="preserve">(l)    </w:t>
      </w:r>
      <w:r>
        <w:rPr>
          <w:sz w:val="20"/>
          <w:szCs w:val="20"/>
          <w:color w:val="auto"/>
        </w:rPr>
        <w:tab/>
      </w:r>
      <w:r>
        <w:rPr>
          <w:rFonts w:ascii="Times New Roman" w:cs="Times New Roman" w:eastAsia="Times New Roman" w:hAnsi="Times New Roman"/>
          <w:sz w:val="17"/>
          <w:szCs w:val="17"/>
          <w:color w:val="auto"/>
        </w:rPr>
        <w:t>as long as no Event of Default then exists or would arise therefrom, sales of real property of any Loan Party or Restricted Subsidiary;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sales, transfers, leases and other dispositions permitted hereby (other than those permitted by paragraphs (a)(ii), (b), (f), (j) or</w:t>
      </w:r>
    </w:p>
    <w:p>
      <w:pPr>
        <w:spacing w:after="0" w:line="27" w:lineRule="exact"/>
        <w:rPr>
          <w:sz w:val="20"/>
          <w:szCs w:val="20"/>
          <w:color w:val="auto"/>
        </w:rPr>
      </w:pPr>
    </w:p>
    <w:p>
      <w:pPr>
        <w:ind w:left="4" w:right="400" w:hanging="4"/>
        <w:spacing w:after="0" w:line="260"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shall be made for fair value and for at least 75% cash consideration (or, in the case of a sale, transfer, lease or other disposition of assets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100% 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-1270</wp:posOffset>
            </wp:positionV>
            <wp:extent cx="137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No Loan Party will, nor will it permit any Restricted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for any such sale of any fixed or capital assets by any Borrower or any Restricted Subsidiary that is made for cash consideration in an amount not less than the fair value of such fixed or capital asset.</w:t>
      </w:r>
    </w:p>
    <w:p>
      <w:pPr>
        <w:spacing w:after="0" w:line="18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No Loan Party will, nor will it permit any Restricted Subsidiary to, enter into any Swap Agreement, except (a) Swap Agreements entered into to hedge or mitigate risks to which any Borrower or any Restricted Subsidiary has actual exposure (other than those in respect of Equity Interests of any Borrower or any of its Restricted Subsidiaries), and (b) Swap Agreements entered into in order to effectively cap, collar or exchange interest rates (from floating to fixed rates, from one floating rate to another floating rate or otherwise) with respect to any interest-bearing liability or investment of any Borrower or any Restricted Subsidiary.</w:t>
      </w:r>
    </w:p>
    <w:p>
      <w:pPr>
        <w:spacing w:after="0" w:line="183" w:lineRule="exact"/>
        <w:rPr>
          <w:sz w:val="20"/>
          <w:szCs w:val="20"/>
          <w:color w:val="auto"/>
        </w:rPr>
      </w:pPr>
    </w:p>
    <w:p>
      <w:pPr>
        <w:ind w:left="444"/>
        <w:spacing w:after="0"/>
        <w:tabs>
          <w:tab w:leader="none" w:pos="1944" w:val="left"/>
        </w:tabs>
        <w:rPr>
          <w:sz w:val="20"/>
          <w:szCs w:val="20"/>
          <w:color w:val="auto"/>
        </w:rPr>
      </w:pPr>
      <w:r>
        <w:rPr>
          <w:rFonts w:ascii="Times New Roman" w:cs="Times New Roman" w:eastAsia="Times New Roman" w:hAnsi="Times New Roman"/>
          <w:sz w:val="18"/>
          <w:szCs w:val="18"/>
          <w:color w:val="auto"/>
        </w:rPr>
        <w:t xml:space="preserve">SECTION 6.08    </w:t>
      </w:r>
      <w:r>
        <w:rPr>
          <w:sz w:val="20"/>
          <w:szCs w:val="20"/>
          <w:color w:val="auto"/>
        </w:rPr>
        <w:tab/>
      </w:r>
      <w:r>
        <w:rPr>
          <w:rFonts w:ascii="Times New Roman" w:cs="Times New Roman" w:eastAsia="Times New Roman" w:hAnsi="Times New Roman"/>
          <w:sz w:val="17"/>
          <w:szCs w:val="17"/>
          <w:u w:val="single" w:color="auto"/>
          <w:color w:val="auto"/>
        </w:rPr>
        <w:t>Restricted Payments; Certain Payments of Indebtedness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(a)    No Loan Party will, nor will it permit any Restricted Subsidiary to, declare or make, or agree to declare or make, directly or indirectly, any Restricted Payment, or incur any obligation (contingent or otherwise) to do so, except:</w:t>
      </w:r>
    </w:p>
    <w:p>
      <w:pPr>
        <w:sectPr>
          <w:pgSz w:w="11900" w:h="16838" w:orient="portrait"/>
          <w:cols w:equalWidth="0" w:num="1">
            <w:col w:w="10944"/>
          </w:cols>
          <w:pgMar w:left="436" w:top="270" w:right="519" w:bottom="1440" w:gutter="0" w:footer="0" w:header="0"/>
        </w:sectPr>
      </w:pPr>
    </w:p>
    <w:p>
      <w:pPr>
        <w:spacing w:after="0" w:line="54"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declare and pay dividends with respect to its Equity Interests payable solely in common stock;</w:t>
      </w:r>
    </w:p>
    <w:p>
      <w:pPr>
        <w:spacing w:after="0" w:line="117" w:lineRule="exact"/>
        <w:rPr>
          <w:sz w:val="20"/>
          <w:szCs w:val="20"/>
          <w:color w:val="auto"/>
        </w:rPr>
      </w:pPr>
    </w:p>
    <w:p>
      <w:pPr>
        <w:sectPr>
          <w:pgSz w:w="11900" w:h="16838" w:orient="portrait"/>
          <w:cols w:equalWidth="0" w:num="3">
            <w:col w:w="1284" w:space="140"/>
            <w:col w:w="40" w:space="180"/>
            <w:col w:w="9300"/>
          </w:cols>
          <w:pgMar w:left="436" w:top="270" w:right="519" w:bottom="1440" w:gutter="0" w:footer="0" w:header="0"/>
          <w:type w:val="continuous"/>
        </w:sectPr>
      </w:pPr>
    </w:p>
    <w:p>
      <w:pPr>
        <w:ind w:left="1084"/>
        <w:spacing w:after="0"/>
        <w:tabs>
          <w:tab w:leader="none" w:pos="1684" w:val="left"/>
        </w:tabs>
        <w:rPr>
          <w:sz w:val="20"/>
          <w:szCs w:val="20"/>
          <w:color w:val="auto"/>
        </w:rPr>
      </w:pPr>
      <w:r>
        <w:rPr>
          <w:rFonts w:ascii="Times New Roman" w:cs="Times New Roman" w:eastAsia="Times New Roman" w:hAnsi="Times New Roman"/>
          <w:sz w:val="18"/>
          <w:szCs w:val="18"/>
          <w:color w:val="auto"/>
        </w:rPr>
        <w:t xml:space="preserve">(ii)    </w:t>
      </w:r>
      <w:r>
        <w:rPr>
          <w:sz w:val="20"/>
          <w:szCs w:val="20"/>
          <w:color w:val="auto"/>
        </w:rPr>
        <w:tab/>
      </w:r>
      <w:r>
        <w:rPr>
          <w:rFonts w:ascii="Times New Roman" w:cs="Times New Roman" w:eastAsia="Times New Roman" w:hAnsi="Times New Roman"/>
          <w:sz w:val="17"/>
          <w:szCs w:val="17"/>
          <w:color w:val="auto"/>
        </w:rPr>
        <w:t>any Restricted Subsidiary of the Company may declare and pay dividends or make other distributions with respect to its Equity</w:t>
      </w:r>
    </w:p>
    <w:p>
      <w:pPr>
        <w:sectPr>
          <w:pgSz w:w="11900" w:h="16838" w:orient="portrait"/>
          <w:cols w:equalWidth="0" w:num="1">
            <w:col w:w="10944"/>
          </w:cols>
          <w:pgMar w:left="436" w:top="270" w:right="519" w:bottom="1440" w:gutter="0" w:footer="0" w:header="0"/>
          <w:type w:val="continuous"/>
        </w:sectPr>
      </w:pPr>
    </w:p>
    <w:p>
      <w:pPr>
        <w:spacing w:after="0" w:line="27" w:lineRule="exact"/>
        <w:rPr>
          <w:sz w:val="20"/>
          <w:szCs w:val="20"/>
          <w:color w:val="auto"/>
        </w:rPr>
      </w:pPr>
    </w:p>
    <w:p>
      <w:pPr>
        <w:ind w:left="664" w:right="20"/>
        <w:spacing w:after="0" w:line="260" w:lineRule="auto"/>
        <w:rPr>
          <w:sz w:val="20"/>
          <w:szCs w:val="20"/>
          <w:color w:val="auto"/>
        </w:rPr>
      </w:pPr>
      <w:r>
        <w:rPr>
          <w:rFonts w:ascii="Times New Roman" w:cs="Times New Roman" w:eastAsia="Times New Roman" w:hAnsi="Times New Roman"/>
          <w:sz w:val="18"/>
          <w:szCs w:val="18"/>
          <w:color w:val="auto"/>
        </w:rPr>
        <w:t>Interests, or make other Restricted Payments in respect of its Equity Interests, in each case ratably to the holders of such Equity Interests (or, if not ratably, on a basis more favorable to the Company and the Restricted Subsidiaries);</w:t>
      </w:r>
    </w:p>
    <w:p>
      <w:pPr>
        <w:spacing w:after="0" w:line="73" w:lineRule="exact"/>
        <w:rPr>
          <w:sz w:val="20"/>
          <w:szCs w:val="20"/>
          <w:color w:val="auto"/>
        </w:rPr>
      </w:pPr>
    </w:p>
    <w:p>
      <w:pPr>
        <w:ind w:left="664" w:right="160" w:firstLine="414"/>
        <w:spacing w:after="0" w:line="282" w:lineRule="auto"/>
        <w:rPr>
          <w:sz w:val="20"/>
          <w:szCs w:val="20"/>
          <w:color w:val="auto"/>
        </w:rPr>
      </w:pPr>
      <w:r>
        <w:rPr>
          <w:rFonts w:ascii="Times New Roman" w:cs="Times New Roman" w:eastAsia="Times New Roman" w:hAnsi="Times New Roman"/>
          <w:sz w:val="18"/>
          <w:szCs w:val="18"/>
          <w:color w:val="auto"/>
        </w:rPr>
        <w:t>(iii)     the Company may repurchase Equity Interests upon the exercise of stock options, deferred stock units and restricted shares to the extent such Equity Interests represent a portion of the exercise price of such stock options, deferred stock units or restricted shares;</w:t>
      </w:r>
    </w:p>
    <w:p>
      <w:pPr>
        <w:spacing w:after="0" w:line="54" w:lineRule="exact"/>
        <w:rPr>
          <w:sz w:val="20"/>
          <w:szCs w:val="20"/>
          <w:color w:val="auto"/>
        </w:rPr>
      </w:pPr>
    </w:p>
    <w:p>
      <w:pPr>
        <w:ind w:left="664" w:right="40" w:firstLine="414"/>
        <w:spacing w:after="0" w:line="266" w:lineRule="auto"/>
        <w:rPr>
          <w:sz w:val="20"/>
          <w:szCs w:val="20"/>
          <w:color w:val="auto"/>
        </w:rPr>
      </w:pPr>
      <w:r>
        <w:rPr>
          <w:rFonts w:ascii="Times New Roman" w:cs="Times New Roman" w:eastAsia="Times New Roman" w:hAnsi="Times New Roman"/>
          <w:sz w:val="18"/>
          <w:szCs w:val="18"/>
          <w:color w:val="auto"/>
        </w:rPr>
        <w:t>(iv)     the Company may make cash payments in lieu of the issuance of fractional shares representing insignificant interests in the Company in connection with the exercise of warrants, options or other securities convertible into or exchangeable for shares of common stock in the Company; and</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44"/>
          </w:cols>
          <w:pgMar w:left="436" w:top="270" w:right="519" w:bottom="1440" w:gutter="0" w:footer="0" w:header="0"/>
          <w:type w:val="continuous"/>
        </w:sectPr>
      </w:pPr>
    </w:p>
    <w:bookmarkStart w:id="159" w:name="page160"/>
    <w:bookmarkEnd w:id="159"/>
    <w:p>
      <w:pPr>
        <w:ind w:left="440" w:right="8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the Company may declare and make Restricted Payments including dividends or share repurchases so long as before and immediately after giving effect to such Restricted Payments the Payment Conditions are satisfied.</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(b)    No Loan Party will, nor will it permit any Restricted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ectPr>
          <w:pgSz w:w="11900" w:h="16838" w:orient="portrait"/>
          <w:cols w:equalWidth="0" w:num="1">
            <w:col w:w="11020"/>
          </w:cols>
          <w:pgMar w:left="440" w:top="270" w:right="439" w:bottom="1440" w:gutter="0" w:footer="0" w:header="0"/>
        </w:sectPr>
      </w:pPr>
    </w:p>
    <w:p>
      <w:pPr>
        <w:spacing w:after="0" w:line="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(i)  </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Indebtedness created under the Loan Documents;</w:t>
      </w:r>
    </w:p>
    <w:p>
      <w:pPr>
        <w:spacing w:after="0" w:line="117" w:lineRule="exact"/>
        <w:rPr>
          <w:sz w:val="20"/>
          <w:szCs w:val="20"/>
          <w:color w:val="auto"/>
        </w:rPr>
      </w:pPr>
    </w:p>
    <w:p>
      <w:pPr>
        <w:sectPr>
          <w:pgSz w:w="11900" w:h="16838" w:orient="portrait"/>
          <w:cols w:equalWidth="0" w:num="3">
            <w:col w:w="1340" w:space="120"/>
            <w:col w:w="260" w:space="140"/>
            <w:col w:w="9160"/>
          </w:cols>
          <w:pgMar w:left="440" w:top="270" w:right="4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(ii)          payment of regularly scheduled interest and principal payments or reimbursement obligations under letters of credit, in each</w:t>
      </w:r>
    </w:p>
    <w:p>
      <w:pPr>
        <w:sectPr>
          <w:pgSz w:w="11900" w:h="16838" w:orient="portrait"/>
          <w:cols w:equalWidth="0" w:num="1">
            <w:col w:w="11020"/>
          </w:cols>
          <w:pgMar w:left="440" w:top="270" w:right="439" w:bottom="1440" w:gutter="0" w:footer="0" w:header="0"/>
          <w:type w:val="continuous"/>
        </w:sectPr>
      </w:pPr>
    </w:p>
    <w:p>
      <w:pPr>
        <w:spacing w:after="0" w:line="39"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case, as and when due in respect of any Indebtedness permitted under Section 6.01, other than payments in respect of the Subordinated Indebtedness prohibited by the subordination provisions thereof and subject in the case of the Specified L/C Obligations to any other provisions applicable thereto as provided in this Agreement or any other Loan Document (including the provisions of Section 2.18); and</w:t>
      </w:r>
    </w:p>
    <w:p>
      <w:pPr>
        <w:sectPr>
          <w:pgSz w:w="11900" w:h="16838" w:orient="portrait"/>
          <w:cols w:equalWidth="0" w:num="1">
            <w:col w:w="11020"/>
          </w:cols>
          <w:pgMar w:left="440" w:top="270" w:right="439" w:bottom="1440" w:gutter="0" w:footer="0" w:header="0"/>
          <w:type w:val="continuous"/>
        </w:sectPr>
      </w:pPr>
    </w:p>
    <w:p>
      <w:pPr>
        <w:spacing w:after="0" w:line="7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(iii)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refinancings of Indebtedness to the extent permitted by Section 6.01;</w:t>
      </w:r>
    </w:p>
    <w:p>
      <w:pPr>
        <w:spacing w:after="0" w:line="117" w:lineRule="exact"/>
        <w:rPr>
          <w:sz w:val="20"/>
          <w:szCs w:val="20"/>
          <w:color w:val="auto"/>
        </w:rPr>
      </w:pPr>
    </w:p>
    <w:p>
      <w:pPr>
        <w:sectPr>
          <w:pgSz w:w="11900" w:h="16838" w:orient="portrait"/>
          <w:cols w:equalWidth="0" w:num="3">
            <w:col w:w="1440" w:space="120"/>
            <w:col w:w="140" w:space="140"/>
            <w:col w:w="9180"/>
          </w:cols>
          <w:pgMar w:left="440" w:top="270" w:right="4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(iv)         payment of secured Indebtedness that becomes due as a result of (A) any voluntary sale or transfer of any assets (other than</w:t>
      </w:r>
    </w:p>
    <w:p>
      <w:pPr>
        <w:sectPr>
          <w:pgSz w:w="11900" w:h="16838" w:orient="portrait"/>
          <w:cols w:equalWidth="0" w:num="1">
            <w:col w:w="11020"/>
          </w:cols>
          <w:pgMar w:left="440" w:top="270" w:right="439" w:bottom="1440" w:gutter="0" w:footer="0" w:header="0"/>
          <w:type w:val="continuous"/>
        </w:sectPr>
      </w:pPr>
    </w:p>
    <w:p>
      <w:pPr>
        <w:spacing w:after="0" w:line="39"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 xml:space="preserve">assets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securing such Indebtedness or (B) any casualty or condemnation proceeding (including a disposition in lieu thereof) of any assets (other than assets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securing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-138430</wp:posOffset>
            </wp:positionV>
            <wp:extent cx="1371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-1270</wp:posOffset>
            </wp:positionV>
            <wp:extent cx="137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1"/>
              </w:rPr>
              <w:t>(v)        </w:t>
            </w:r>
          </w:p>
        </w:tc>
        <w:tc>
          <w:tcPr>
            <w:tcW w:w="88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payments of or in respect of Indebtedness solely by issuance of the common stock of the Company;</w:t>
            </w:r>
          </w:p>
        </w:tc>
      </w:tr>
      <w:tr>
        <w:trPr>
          <w:trHeight w:val="324"/>
        </w:trPr>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xml:space="preserve">(vi)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88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payments of intercompany Indebtedness owed to any Loan Party; and</w:t>
            </w:r>
          </w:p>
        </w:tc>
      </w:tr>
      <w:tr>
        <w:trPr>
          <w:trHeight w:val="283"/>
        </w:trPr>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3"/>
              </w:rPr>
              <w:t>(vii)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other payments of or in respect of Indebtedness; provided that at the time of and immediately after giving effect thereto the</w:t>
            </w:r>
          </w:p>
        </w:tc>
      </w:tr>
      <w:tr>
        <w:trPr>
          <w:trHeight w:val="237"/>
        </w:trPr>
        <w:tc>
          <w:tcPr>
            <w:tcW w:w="48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Payment Conditions have been satisfied.</w:t>
            </w:r>
          </w:p>
        </w:tc>
        <w:tc>
          <w:tcPr>
            <w:tcW w:w="640" w:type="dxa"/>
            <w:vAlign w:val="bottom"/>
            <w:tcBorders>
              <w:top w:val="single" w:sz="8" w:color="auto"/>
            </w:tcBorders>
          </w:tcPr>
          <w:p>
            <w:pPr>
              <w:spacing w:after="0"/>
              <w:rPr>
                <w:sz w:val="20"/>
                <w:szCs w:val="20"/>
                <w:color w:val="auto"/>
              </w:rPr>
            </w:pPr>
          </w:p>
        </w:tc>
        <w:tc>
          <w:tcPr>
            <w:tcW w:w="4700" w:type="dxa"/>
            <w:vAlign w:val="bottom"/>
          </w:tcPr>
          <w:p>
            <w:pPr>
              <w:spacing w:after="0"/>
              <w:rPr>
                <w:sz w:val="20"/>
                <w:szCs w:val="20"/>
                <w:color w:val="auto"/>
              </w:rPr>
            </w:pP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87"/>
              </w:rPr>
              <w:t>SECTION 6.09 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Transactions with Affiliates. No Loan Party will, nor will it permit any Restricted Subsidiary to, sell, lease or otherwise</w:t>
            </w: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Restricted Subsidiary than could be obtained on an arm’s-length basis from unrelated third parties, (b) transactions between or among any Loan Parties not involving any other Affiliate, (c) any Investment permitted by Section 6.04, (d) any Indebtedness permitted under Section 6.01(c), provided that Indebtedness owed to non-Loan Parties must be on terms and conditions not less favorable to such Loan Party than could be obtained on an arm’s length basis from unrelated third parties, (e) any Restricted Payment permitted by Section 6.08, (f) loans or advances to officers, directors and employees permitted under Section 6.04, (g) the payment of reasonable fees to directors of any Borrower or any Restricted Subsidiary who are not employees of such Borrower or Restricted Subsidiary, and compensation and employee benefit arrangements paid to, and indemnities provided for the benefit of, directors, officers or employees of the Borrowers or their Restricted Subsidiaries in the ordinary course of business, and (h) any issuances of securities or other payments, awards or grants in cash, securities or otherwise pursuant to, or the funding of, employment agreements, stock options and stock ownership plans approved by a Borrower’s board of directors.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440" w:top="270" w:right="439" w:bottom="1440" w:gutter="0" w:footer="0" w:header="0"/>
          <w:type w:val="continuous"/>
        </w:sectPr>
      </w:pPr>
    </w:p>
    <w:bookmarkStart w:id="160" w:name="page161"/>
    <w:bookmarkEnd w:id="160"/>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 Loan Party will, nor will it permit any Restricted Subsidiary to, directly or indirectly, enter into, incur or permit to exist any agreement or other arrangement that prohibits, restricts or imposes any condition upon (a) the ability of such Loan Party or any Restricted Subsidiary to create, incur or permit to exist any Lien upon any of its property or assets, or (b) the ability of any Restricted Subsidiary to pay dividends or other distributions with respect to any of its Equity Interests or to make or repay loans or advances to any Borrower or any other Restricted Subsidiary or to Guarantee Indebtedness of any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restrictions and conditions imposed by any Requirement of Law or by any Loan Document or any agreement governing the Permitted Term Loan Indebtedness, (ii) the foregoing shall not apply to restrictions and conditions existing on the date hereof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Restricted Subsidiary pending such sale, provided such restrictions and conditions apply only to the Restricted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restricting the assignment thereof.</w:t>
      </w:r>
    </w:p>
    <w:p>
      <w:pPr>
        <w:spacing w:after="0" w:line="187"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xml:space="preserve">. No Loan Party will, nor will it permit any Restricted Subsidiary to, amend, modify or waive any of its rights under (a) any agreement relating to any Subordinated Indebtedness except as permitted in accordance with the subordination terms thereof, (b) its charter, articles or certificate of incorporation or organization, by-laws, operating, management or partnership agreement or other organizational documents if such amendments, modifications, or waivers, individually or in the aggregate, could reasonably be expected to have a Material Adverse Effect, (c) Material Indebtedness (other than on account of any refinancing thereof otherwise permitted hereunder, or with respect to any Permitted Term Loan Indebtedness) to the extent any such amendment, modification or waiver would result in a Default or Event of Default under any of the Loan Documents, would increase materially the obligations of the Loan Parties thereunder, confer any additional material rights on the holders of such Material Indebtedness, or otherwise materially and adversely affect the rights or interests of the Lenders, (d) Permitted Term Loan Indebtedness, except as permitted by the applicable Permitted Term Loan Intercreditor Agreement with respect thereto or (e) any of the Tax Credit Transaction Documents (as in effect on the Fourth Amendment Effective Date) to the extent any such amendment, modification or waiver would result in a Default or Event of Default under any of the Loan Documents, would increase materially the obligations of the Loan Parties thereunder, confer any additional material rights on the counterparties thereto, or otherwise materially and adversely affect the rights or interests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under this Section 6.11 the Administrative Agent shall have received a copy, certified as true and complete, of any proposed amendment at least five (5) Business Days (or as such time may be extended in writing in the Administrative Agent’s sole discretion) prior to the intended effectiveness thereof.</w:t>
      </w:r>
    </w:p>
    <w:p>
      <w:pPr>
        <w:spacing w:after="0" w:line="196"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Fixed Charge Coverage Ratio</w:t>
      </w:r>
      <w:r>
        <w:rPr>
          <w:rFonts w:ascii="Times New Roman" w:cs="Times New Roman" w:eastAsia="Times New Roman" w:hAnsi="Times New Roman"/>
          <w:sz w:val="17"/>
          <w:szCs w:val="17"/>
          <w:color w:val="auto"/>
        </w:rPr>
        <w:t>. The Company will not permit the Fixed Charge Coverage Ratio, as of the end of any fiscal quarter, commencing with the fiscal quarter ending immediately preceding the date on which Aggregate Availability is less than the Applicable Trigger Amount (Level I), to be less than 1.0 to 1.0. Once such covenant is in effect, compliance with the covenant will be discontinued: (i) on the first date thereafter that (A) no Default or Event of Default exists and (B) Aggregate Availability is greater than or equal to the Applicable Trigger Amount (Level</w:t>
      </w:r>
    </w:p>
    <w:p>
      <w:pPr>
        <w:spacing w:after="0" w:line="3" w:lineRule="exact"/>
        <w:rPr>
          <w:sz w:val="20"/>
          <w:szCs w:val="20"/>
          <w:color w:val="auto"/>
        </w:rPr>
      </w:pPr>
    </w:p>
    <w:p>
      <w:pPr>
        <w:ind w:left="5364" w:right="3420" w:hanging="5364"/>
        <w:spacing w:after="0" w:line="433" w:lineRule="auto"/>
        <w:tabs>
          <w:tab w:leader="none" w:pos="1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90 consecutive days and (ii) no more than once in any period of 12 consecutive months. 133</w:t>
      </w:r>
    </w:p>
    <w:p>
      <w:pPr>
        <w:sectPr>
          <w:pgSz w:w="11900" w:h="16838" w:orient="portrait"/>
          <w:cols w:equalWidth="0" w:num="1">
            <w:col w:w="10984"/>
          </w:cols>
          <w:pgMar w:left="436" w:top="270" w:right="479" w:bottom="1440" w:gutter="0" w:footer="0" w:header="0"/>
        </w:sectPr>
      </w:pPr>
    </w:p>
    <w:bookmarkStart w:id="161" w:name="page162"/>
    <w:bookmarkEnd w:id="161"/>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6.13    </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xml:space="preserve">. The Company will not, and will not permit any Restricted Subsidiary to, issue any Disqualified Stock, other than, in the case of the Restricted Subsidiaries, to the Company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issuance of Equity Interests of any Restricted Subsidiary that is not a Loan Party to any Loan Party shall be subject to Section 6.04.</w:t>
      </w:r>
    </w:p>
    <w:p>
      <w:pPr>
        <w:spacing w:after="0" w:line="176"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6.14</w:t>
      </w:r>
      <w:r>
        <w:rPr>
          <w:rFonts w:ascii="Times New Roman" w:cs="Times New Roman" w:eastAsia="Times New Roman" w:hAnsi="Times New Roman"/>
          <w:sz w:val="18"/>
          <w:szCs w:val="18"/>
          <w:color w:val="FF0000"/>
        </w:rPr>
        <w:t xml:space="preserve">    </w:t>
      </w:r>
      <w:r>
        <w:rPr>
          <w:sz w:val="20"/>
          <w:szCs w:val="20"/>
          <w:color w:val="auto"/>
        </w:rPr>
        <w:tab/>
      </w:r>
      <w:r>
        <w:rPr>
          <w:rFonts w:ascii="Times New Roman" w:cs="Times New Roman" w:eastAsia="Times New Roman" w:hAnsi="Times New Roman"/>
          <w:sz w:val="17"/>
          <w:szCs w:val="17"/>
          <w:u w:val="single" w:color="auto"/>
          <w:color w:val="FF0000"/>
        </w:rPr>
        <w:t>Canadian Pension Plans</w:t>
      </w:r>
      <w:r>
        <w:rPr>
          <w:rFonts w:ascii="Times New Roman" w:cs="Times New Roman" w:eastAsia="Times New Roman" w:hAnsi="Times New Roman"/>
          <w:sz w:val="17"/>
          <w:szCs w:val="17"/>
          <w:color w:val="FF0000"/>
        </w:rPr>
        <w:t>. The Loan Parties shall not (a) contribute to or assume an obligation to contribute to any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-59055</wp:posOffset>
            </wp:positionV>
            <wp:extent cx="58731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873115" cy="8255"/>
                    </a:xfrm>
                    <a:prstGeom prst="rect">
                      <a:avLst/>
                    </a:prstGeom>
                    <a:noFill/>
                  </pic:spPr>
                </pic:pic>
              </a:graphicData>
            </a:graphic>
          </wp:anchor>
        </w:drawing>
      </w:r>
    </w:p>
    <w:p>
      <w:pPr>
        <w:spacing w:after="0" w:line="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FF0000"/>
          <w:strike w:val="1"/>
        </w:rPr>
        <w:t>Defined Benefit Plan without the prior written consent of the Administrative Agent, or (b) acquire an interest in any Person if such Person sponsors, administers, maintains or contributes to or has any liability in respect of any Canadian Defined Benefit Plan, or at any time in the five-year period preceding such acquisition has sponsored, administered, maintained, or contributed to a Canadian Defined Benefit Plan, without the prior written consent of</w:t>
      </w:r>
      <w:r>
        <w:rPr>
          <w:rFonts w:ascii="Times New Roman" w:cs="Times New Roman" w:eastAsia="Times New Roman" w:hAnsi="Times New Roman"/>
          <w:sz w:val="18"/>
          <w:szCs w:val="18"/>
          <w:u w:val="single" w:color="auto"/>
          <w:color w:val="0000FF"/>
          <w:strike w:val="1"/>
        </w:rPr>
        <w:t>Outbound Investment Rules. The Company will not, and will not permit any of its Subsidiaries to, (a) be or become a “covered foreign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the Administrative Agent</w:t>
      </w:r>
      <w:r>
        <w:rPr>
          <w:rFonts w:ascii="Times New Roman" w:cs="Times New Roman" w:eastAsia="Times New Roman" w:hAnsi="Times New Roman"/>
          <w:sz w:val="18"/>
          <w:szCs w:val="18"/>
          <w:color w:val="0000FF"/>
          <w:strike w:val="1"/>
        </w:rPr>
        <w:t xml:space="preserve"> or any Lender to be in violation of the Outbound Investment Rules or cause the Administrative Agent or any </w:t>
      </w:r>
      <w:r>
        <w:rPr>
          <w:rFonts w:ascii="Times New Roman" w:cs="Times New Roman" w:eastAsia="Times New Roman" w:hAnsi="Times New Roman"/>
          <w:sz w:val="18"/>
          <w:szCs w:val="18"/>
          <w:u w:val="single" w:color="auto"/>
          <w:color w:val="0000FF"/>
          <w:strike w:val="1"/>
        </w:rPr>
        <w:t>Lender to be legally prohibited by the Outbound Investment Rules from performing under this Agreement</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-679450</wp:posOffset>
            </wp:positionV>
            <wp:extent cx="61633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-542290</wp:posOffset>
            </wp:positionV>
            <wp:extent cx="65405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-405130</wp:posOffset>
            </wp:positionV>
            <wp:extent cx="69608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-267970</wp:posOffset>
            </wp:positionV>
            <wp:extent cx="68319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69519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-165100</wp:posOffset>
            </wp:positionV>
            <wp:extent cx="49911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91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48520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7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0000FF"/>
        </w:rPr>
        <w:t>SECTION 6.15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Other Financing Arrangements. No Loan Party shall, nor shall any Loan Party permit any Subsidiary to, enter, maintain,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amend, or otherwise become obligated under any Supply Chain Financing Arrangement, Off-Balance Sheet, or Structured Payables, except for those (if any) expressly disclosed to the Administrative Agent </w:t>
      </w:r>
      <w:r>
        <w:rPr>
          <w:rFonts w:ascii="Times New Roman" w:cs="Times New Roman" w:eastAsia="Times New Roman" w:hAnsi="Times New Roman"/>
          <w:sz w:val="18"/>
          <w:szCs w:val="18"/>
          <w:u w:val="single" w:color="auto"/>
          <w:color w:val="00C000"/>
        </w:rPr>
        <w:t>in accordance with the terms of this Agreement</w:t>
      </w:r>
      <w:r>
        <w:rPr>
          <w:rFonts w:ascii="Times New Roman" w:cs="Times New Roman" w:eastAsia="Times New Roman" w:hAnsi="Times New Roman"/>
          <w:sz w:val="18"/>
          <w:szCs w:val="18"/>
          <w:u w:val="single" w:color="auto"/>
          <w:color w:val="0000FF"/>
        </w:rPr>
        <w:t xml:space="preserve">; provided, that each such disclosed Supply Chain Financing Arrangement, Off-Balance Sheet Financing, or Structured Payables may be amended, renewed, extended, refinanced, or replaced on terms not materially less favorable to </w:t>
      </w:r>
      <w:r>
        <w:rPr>
          <w:rFonts w:ascii="Times New Roman" w:cs="Times New Roman" w:eastAsia="Times New Roman" w:hAnsi="Times New Roman"/>
          <w:sz w:val="18"/>
          <w:szCs w:val="18"/>
          <w:u w:val="single" w:color="auto"/>
          <w:color w:val="00C000"/>
        </w:rPr>
        <w:t>the Loan Parties and their Subsidiaries</w:t>
      </w:r>
      <w:r>
        <w:rPr>
          <w:rFonts w:ascii="Times New Roman" w:cs="Times New Roman" w:eastAsia="Times New Roman" w:hAnsi="Times New Roman"/>
          <w:sz w:val="18"/>
          <w:szCs w:val="18"/>
          <w:u w:val="single" w:color="auto"/>
          <w:color w:val="0000FF"/>
        </w:rPr>
        <w:t xml:space="preserve"> or to the Lenders, taken as a whole, so long as no such arrangement shall, without prior written notice to the Administrative Agent, (a) increase the aggregate facility size or aggregate program size commitment or maximum payable amount thereunder, (b) materially increase costs of the Loan Party or its Subsidiaries thereunder, (c) increase the magnitude of the Loan Party’s or any Subsidiary’s assets or liabilities that are the subject of such arrangement, (d) accelerate or otherwise change the obligations of any Loan Party or any of its Subsidiaries in a manner that could reasonably be expected to be materially adverse to the Lenders, or (e) cause any accounts payable to constitute Indebtedness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-1227455</wp:posOffset>
            </wp:positionV>
            <wp:extent cx="64636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-1090295</wp:posOffset>
            </wp:positionV>
            <wp:extent cx="6934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-953135</wp:posOffset>
            </wp:positionV>
            <wp:extent cx="690054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-815975</wp:posOffset>
            </wp:positionV>
            <wp:extent cx="69862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-678815</wp:posOffset>
            </wp:positionV>
            <wp:extent cx="679767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-541655</wp:posOffset>
            </wp:positionV>
            <wp:extent cx="67894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-404495</wp:posOffset>
            </wp:positionV>
            <wp:extent cx="6866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-267335</wp:posOffset>
            </wp:positionV>
            <wp:extent cx="69094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8319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124269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40" w:type="dxa"/>
            <w:vAlign w:val="bottom"/>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r>
      <w:tr>
        <w:trPr>
          <w:trHeight w:val="324"/>
        </w:trPr>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40" w:type="dxa"/>
            <w:vAlign w:val="bottom"/>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7"/>
              </w:rPr>
              <w:t>EVENTS OF DEFAULT</w:t>
            </w:r>
          </w:p>
        </w:tc>
      </w:tr>
      <w:tr>
        <w:trPr>
          <w:trHeight w:val="391"/>
        </w:trPr>
        <w:tc>
          <w:tcPr>
            <w:tcW w:w="108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If any of the following events (“Events of Default”) shall occur:</w:t>
            </w:r>
          </w:p>
        </w:tc>
      </w:tr>
      <w:tr>
        <w:trPr>
          <w:trHeight w:val="20"/>
        </w:trPr>
        <w:tc>
          <w:tcPr>
            <w:tcW w:w="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26"/>
        </w:trPr>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(a)    </w:t>
            </w:r>
          </w:p>
        </w:tc>
        <w:tc>
          <w:tcPr>
            <w:tcW w:w="9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Borrowers shall fail to pay any principal of any Loan or any reimbursement obligation in respect of any LC Disbursement when and</w:t>
            </w:r>
          </w:p>
        </w:tc>
      </w:tr>
      <w:tr>
        <w:trPr>
          <w:trHeight w:val="234"/>
        </w:trPr>
        <w:tc>
          <w:tcPr>
            <w:tcW w:w="10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the same shall become due and payable, whether at the due date thereof or at a date fixed for prepayment thereof or otherwise; or</w:t>
            </w:r>
          </w:p>
        </w:tc>
      </w:tr>
      <w:tr>
        <w:trPr>
          <w:trHeight w:val="432"/>
        </w:trPr>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(b)    </w:t>
            </w:r>
          </w:p>
        </w:tc>
        <w:tc>
          <w:tcPr>
            <w:tcW w:w="9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the Borrowers shall fail to pay any interest on any Loan or any fee or any other amount (other than an amount referred to in clause (a) of</w:t>
            </w:r>
          </w:p>
        </w:tc>
      </w:tr>
    </w:tbl>
    <w:p>
      <w:pPr>
        <w:ind w:right="320"/>
        <w:spacing w:after="0" w:line="260" w:lineRule="auto"/>
        <w:rPr>
          <w:sz w:val="20"/>
          <w:szCs w:val="20"/>
          <w:color w:val="auto"/>
        </w:rPr>
      </w:pPr>
      <w:r>
        <w:rPr>
          <w:rFonts w:ascii="Times New Roman" w:cs="Times New Roman" w:eastAsia="Times New Roman" w:hAnsi="Times New Roman"/>
          <w:sz w:val="18"/>
          <w:szCs w:val="18"/>
          <w:color w:val="auto"/>
        </w:rPr>
        <w:t>this Article) payable under this Agreement or any other Loan Document, when and as the same shall become due and payable, and such failure shall continue unremedied for a period of five (5) Business Days;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62" w:name="page163"/>
    <w:bookmarkEnd w:id="162"/>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any representation or warranty made or deemed made by or on behalf of any Loan Party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 (it being understood and agreed that any representation or warranty which is subject to any materiality qualifier shall be required to be true and correct in all respects); or</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(d)    any Loan Party shall fail to observe or perform any covenant, condition or agreement contained in Section 5.02(a), Section 5.03 (with respect to a Loan Party’s existence), 5.08, 5.18 or in Article VI of this Agreement; or</w:t>
      </w:r>
    </w:p>
    <w:p>
      <w:pPr>
        <w:spacing w:after="0" w:line="162" w:lineRule="exact"/>
        <w:rPr>
          <w:sz w:val="20"/>
          <w:szCs w:val="20"/>
          <w:color w:val="auto"/>
        </w:rPr>
      </w:pPr>
    </w:p>
    <w:p>
      <w:pPr>
        <w:ind w:left="440"/>
        <w:spacing w:after="0"/>
        <w:tabs>
          <w:tab w:leader="none" w:pos="1020" w:val="left"/>
        </w:tabs>
        <w:rPr>
          <w:sz w:val="20"/>
          <w:szCs w:val="20"/>
          <w:color w:val="auto"/>
        </w:rPr>
      </w:pPr>
      <w:r>
        <w:rPr>
          <w:rFonts w:ascii="Times New Roman" w:cs="Times New Roman" w:eastAsia="Times New Roman" w:hAnsi="Times New Roman"/>
          <w:sz w:val="18"/>
          <w:szCs w:val="18"/>
          <w:color w:val="auto"/>
        </w:rPr>
        <w:t xml:space="preserve">(e)    </w:t>
        <w:tab/>
        <w:t>any Loan Party shall fail to observe or perform any covenant, condition or agreement contained in this Agreement (other than those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default under another Section of this Article), and such failure shall continue unremedied for a period of (i) five (5) days after the earlier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of a Responsible Officer of the Borrower Representative of such breach or notice thereof from the Administrative Agent (which notice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given at the request of any Lender) if such breach relates to terms or provisions of Section 5.01, Section 5.02 (other than Section 5.02(a)),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5.03 (other than with respect to a Loan Party’s existence) through Section 5.07, Section 5.10, Section 5.11 or Section 5.13 of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 of the Security Agreement, or (ii) 30 days after the earlier of knowledge of a Responsible Officer of the Borrower Representative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or notice thereof from the Administrative Agent (which notice will be given at the request of any Lender) if such breach relates to terms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any other Section of this Agreement; or</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(f)    any Loan Party or Subsidiary shall fail to make any payment (whether of principal or interest and regardless of amount) in respect of any Material Indebtedness (other than Specified L/C Obligations) or Permitted Term Loan Indebtedness, when and as the same shall become due and payable; or</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(g)    (i) any event or condition occurs that results in any Material Indebtedness (other than Specified L/C Obligations) or Permitted Term Loan Indebtedness of any Loan Party or Subsidiary becoming due prior to its scheduled maturity or that enables or permits (with or without the giving of notice, the lapse of time or both) the holder or holders of any Material Indebtedness (other than Specified L/C Obligations) or Permitted Term Loan Indebtedness or any trustee or agent on its or their behalf to cause any Material Indebtedness or Permitted Term Loan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 and (ii) any event or condition occurs that results in Specified L/C Obligations that constitute Material Indebtedness becoming due or requiring cash collateralization of any Specified L/C Obligation prior to its scheduled maturity or termination date; or</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(h)    an involuntary proceeding shall be commenced or an involuntary petition shall be filed seeking (i) liquidation, reorganization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arrangement, a proposal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other relief in respect of a Loan Party or Subsidiary or its debts, or of a substantial part of its assets, under any federal, state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provincial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foreign bankruptcy, insolvency, receivership or similar law now or hereafter in effect or (ii) the appointment of a receiver, interim receiver,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monitor, trustee, custodian, sequestrator, conservator or similar official for any Loan Party or Subsidiary or for a substantial part of its assets, and, in any such case, such proceeding or petition shall continue undismissed for sixty (60) days or an order or decree approving or ordering any of the foregoing shall be entered;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163" w:name="page164"/>
    <w:bookmarkEnd w:id="163"/>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any Loan Party or Subsidiary shall (i) voluntarily commence any proceeding or proposal or file any petition seeking liquidation, reorganization</w:t>
      </w:r>
      <w:r>
        <w:rPr>
          <w:rFonts w:ascii="Times New Roman" w:cs="Times New Roman" w:eastAsia="Times New Roman" w:hAnsi="Times New Roman"/>
          <w:sz w:val="17"/>
          <w:szCs w:val="17"/>
          <w:color w:val="FF0000"/>
          <w:strike w:val="1"/>
        </w:rPr>
        <w:t>, arrangement</w:t>
      </w:r>
      <w:r>
        <w:rPr>
          <w:rFonts w:ascii="Times New Roman" w:cs="Times New Roman" w:eastAsia="Times New Roman" w:hAnsi="Times New Roman"/>
          <w:sz w:val="17"/>
          <w:szCs w:val="17"/>
          <w:color w:val="auto"/>
        </w:rPr>
        <w:t xml:space="preserve"> or other relief under any federal, state</w:t>
      </w:r>
      <w:r>
        <w:rPr>
          <w:rFonts w:ascii="Times New Roman" w:cs="Times New Roman" w:eastAsia="Times New Roman" w:hAnsi="Times New Roman"/>
          <w:sz w:val="17"/>
          <w:szCs w:val="17"/>
          <w:color w:val="FF0000"/>
          <w:strike w:val="1"/>
        </w:rPr>
        <w:t>, provincial</w:t>
      </w:r>
      <w:r>
        <w:rPr>
          <w:rFonts w:ascii="Times New Roman" w:cs="Times New Roman" w:eastAsia="Times New Roman" w:hAnsi="Times New Roman"/>
          <w:sz w:val="17"/>
          <w:szCs w:val="17"/>
          <w:color w:val="auto"/>
        </w:rPr>
        <w:t xml:space="preserve"> or foreign bankruptcy, insolvency, receivership or similar law now or hereafter in effect, (ii) consent to the institution of, or fail to contest in a timely and appropriate manner, any proceeding or petition described in clause</w:t>
      </w:r>
    </w:p>
    <w:p>
      <w:pPr>
        <w:spacing w:after="0" w:line="2" w:lineRule="exact"/>
        <w:rPr>
          <w:sz w:val="20"/>
          <w:szCs w:val="20"/>
          <w:color w:val="auto"/>
        </w:rPr>
      </w:pPr>
    </w:p>
    <w:p>
      <w:pPr>
        <w:ind w:left="4" w:right="100" w:hanging="4"/>
        <w:spacing w:after="0" w:line="253"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(iii) apply for or consent to the appointment of a receiver, interim receiver, monitor, trustee, custodian, sequestrator, conservator or similar official for such Loan Party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0"/>
              </w:rPr>
              <w:t>(j)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any Loan Party or Subsidiary shall become unable, admit in writing its inability, or publicly declare its intention not to, or fail generally to</w:t>
            </w:r>
          </w:p>
        </w:tc>
      </w:tr>
      <w:tr>
        <w:trPr>
          <w:trHeight w:val="234"/>
        </w:trPr>
        <w:tc>
          <w:tcPr>
            <w:tcW w:w="10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pay its debts as they become due; or</w:t>
            </w:r>
          </w:p>
        </w:tc>
      </w:tr>
      <w:tr>
        <w:trPr>
          <w:trHeight w:val="392"/>
        </w:trPr>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73"/>
              </w:rPr>
              <w:t>(k)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 one or more judgments for the payment of money in an aggregate amount in excess of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8"/>
              </w:rPr>
              <w:t>15,000,000</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20,000,000 </w:t>
            </w:r>
            <w:r>
              <w:rPr>
                <w:rFonts w:ascii="Times New Roman" w:cs="Times New Roman" w:eastAsia="Times New Roman" w:hAnsi="Times New Roman"/>
                <w:sz w:val="18"/>
                <w:szCs w:val="18"/>
                <w:color w:val="000000"/>
              </w:rPr>
              <w:t>(to the extent not</w:t>
            </w: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covered by independent third-party insurance as to which the insurer has been notified of such judgment and has not denied coverage) shall be rendered against any Loan Party, any Subsidiary or any combination thereof and the same shall remain undischarged for a period of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-956945</wp:posOffset>
            </wp:positionV>
            <wp:extent cx="5143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an ERISA Event or any event with respect to an employee benefit plan, including a Foreign Plan, shall have occurred that, in the reasonable opinion of the Required Lenders, when taken together with all other ERISA Events and events related to an employee benefit plan, including a Foreign Plan, that have occurred, could reasonably be expected to result in a Material Adverse Effect or in the imposition of Liens securing an aggregate amount in excess of $</w:t>
      </w:r>
      <w:r>
        <w:rPr>
          <w:rFonts w:ascii="Times New Roman" w:cs="Times New Roman" w:eastAsia="Times New Roman" w:hAnsi="Times New Roman"/>
          <w:sz w:val="18"/>
          <w:szCs w:val="18"/>
          <w:color w:val="FF0000"/>
          <w:strike w:val="1"/>
        </w:rPr>
        <w:t>5,000,000; or (ii) any Lien arises (except for contribution amounts not yet due) in connection with any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Pension Plan which may reasonably be expected to have a Material Adverse Effect; or</w:t>
      </w:r>
      <w:r>
        <w:rPr>
          <w:rFonts w:ascii="Times New Roman" w:cs="Times New Roman" w:eastAsia="Times New Roman" w:hAnsi="Times New Roman"/>
          <w:sz w:val="18"/>
          <w:szCs w:val="18"/>
          <w:u w:val="single" w:color="auto"/>
          <w:color w:val="0000FF"/>
          <w:strike w:val="1"/>
        </w:rPr>
        <w:t>10,000,000;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3951605</wp:posOffset>
            </wp:positionH>
            <wp:positionV relativeFrom="paragraph">
              <wp:posOffset>0</wp:posOffset>
            </wp:positionV>
            <wp:extent cx="6686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(m)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Change in Control shall occur; or</w:t>
      </w:r>
    </w:p>
    <w:p>
      <w:pPr>
        <w:spacing w:after="0" w:line="211" w:lineRule="exact"/>
        <w:rPr>
          <w:sz w:val="20"/>
          <w:szCs w:val="20"/>
          <w:color w:val="auto"/>
        </w:rPr>
      </w:pPr>
    </w:p>
    <w:p>
      <w:pPr>
        <w:sectPr>
          <w:pgSz w:w="11900" w:h="16838" w:orient="portrait"/>
          <w:cols w:equalWidth="0" w:num="3">
            <w:col w:w="744" w:space="140"/>
            <w:col w:w="40" w:space="180"/>
            <w:col w:w="9900"/>
          </w:cols>
          <w:pgMar w:left="436" w:top="270" w:right="459" w:bottom="1440" w:gutter="0" w:footer="0" w:header="0"/>
          <w:type w:val="continuous"/>
        </w:sectPr>
      </w:pPr>
    </w:p>
    <w:p>
      <w:pPr>
        <w:spacing w:after="0" w:line="25" w:lineRule="exact"/>
        <w:rPr>
          <w:sz w:val="20"/>
          <w:szCs w:val="20"/>
          <w:color w:val="auto"/>
        </w:rPr>
      </w:pPr>
    </w:p>
    <w:p>
      <w:pPr>
        <w:ind w:left="444"/>
        <w:spacing w:after="0"/>
        <w:tabs>
          <w:tab w:leader="none" w:pos="1044" w:val="left"/>
        </w:tabs>
        <w:rPr>
          <w:sz w:val="20"/>
          <w:szCs w:val="20"/>
          <w:color w:val="auto"/>
        </w:rPr>
      </w:pPr>
      <w:r>
        <w:rPr>
          <w:rFonts w:ascii="Times New Roman" w:cs="Times New Roman" w:eastAsia="Times New Roman" w:hAnsi="Times New Roman"/>
          <w:sz w:val="18"/>
          <w:szCs w:val="18"/>
          <w:color w:val="auto"/>
        </w:rPr>
        <w:t xml:space="preserve">(n)    </w:t>
      </w:r>
      <w:r>
        <w:rPr>
          <w:sz w:val="20"/>
          <w:szCs w:val="20"/>
          <w:color w:val="auto"/>
        </w:rPr>
        <w:tab/>
      </w:r>
      <w:r>
        <w:rPr>
          <w:rFonts w:ascii="Times New Roman" w:cs="Times New Roman" w:eastAsia="Times New Roman" w:hAnsi="Times New Roman"/>
          <w:sz w:val="17"/>
          <w:szCs w:val="17"/>
          <w:color w:val="auto"/>
        </w:rPr>
        <w:t>the occurrence of any “default”, as defined in any Loan Document (other than this Agreement) or the breach of any of the terms or</w:t>
      </w:r>
    </w:p>
    <w:p>
      <w:pPr>
        <w:sectPr>
          <w:pgSz w:w="11900" w:h="16838" w:orient="portrait"/>
          <w:cols w:equalWidth="0" w:num="1">
            <w:col w:w="11004"/>
          </w:cols>
          <w:pgMar w:left="436" w:top="270" w:right="459" w:bottom="1440" w:gutter="0" w:footer="0" w:header="0"/>
          <w:type w:val="continuous"/>
        </w:sectPr>
      </w:pPr>
    </w:p>
    <w:p>
      <w:pPr>
        <w:spacing w:after="0" w:line="27" w:lineRule="exact"/>
        <w:rPr>
          <w:sz w:val="20"/>
          <w:szCs w:val="20"/>
          <w:color w:val="auto"/>
        </w:rPr>
      </w:pPr>
    </w:p>
    <w:p>
      <w:pPr>
        <w:ind w:left="4"/>
        <w:spacing w:after="0" w:line="260" w:lineRule="auto"/>
        <w:rPr>
          <w:sz w:val="20"/>
          <w:szCs w:val="20"/>
          <w:color w:val="auto"/>
        </w:rPr>
      </w:pPr>
      <w:r>
        <w:rPr>
          <w:rFonts w:ascii="Times New Roman" w:cs="Times New Roman" w:eastAsia="Times New Roman" w:hAnsi="Times New Roman"/>
          <w:sz w:val="18"/>
          <w:szCs w:val="18"/>
          <w:color w:val="auto"/>
        </w:rPr>
        <w:t>provisions of any Loan Document (other than this Agreement), which default or breach continues beyond any period of notice or grace therein provided; or</w:t>
      </w:r>
    </w:p>
    <w:p>
      <w:pPr>
        <w:spacing w:after="0" w:line="181"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(o)    the Loan Guaranty shall fail to remain in full force or effect or any action shall be taken to discontinue or to assert the invalidity or unenforceability of the Loan Guaranty, or any Loan Party shall deny that it has any further liability under the Loan Guaranty to which it is a party, or shall give notice to such effect, including, but not limited to notice of termination delivered pursuant to Section 10.08; or</w:t>
      </w:r>
    </w:p>
    <w:p>
      <w:pPr>
        <w:spacing w:after="0" w:line="176" w:lineRule="exact"/>
        <w:rPr>
          <w:sz w:val="20"/>
          <w:szCs w:val="20"/>
          <w:color w:val="auto"/>
        </w:rPr>
      </w:pPr>
    </w:p>
    <w:p>
      <w:pPr>
        <w:ind w:left="444"/>
        <w:spacing w:after="0"/>
        <w:tabs>
          <w:tab w:leader="none" w:pos="1044" w:val="left"/>
        </w:tabs>
        <w:rPr>
          <w:sz w:val="20"/>
          <w:szCs w:val="20"/>
          <w:color w:val="auto"/>
        </w:rPr>
      </w:pPr>
      <w:r>
        <w:rPr>
          <w:rFonts w:ascii="Times New Roman" w:cs="Times New Roman" w:eastAsia="Times New Roman" w:hAnsi="Times New Roman"/>
          <w:sz w:val="18"/>
          <w:szCs w:val="18"/>
          <w:color w:val="auto"/>
        </w:rPr>
        <w:t xml:space="preserve">(p)    </w:t>
      </w:r>
      <w:r>
        <w:rPr>
          <w:sz w:val="20"/>
          <w:szCs w:val="20"/>
          <w:color w:val="auto"/>
        </w:rPr>
        <w:tab/>
      </w:r>
      <w:r>
        <w:rPr>
          <w:rFonts w:ascii="Times New Roman" w:cs="Times New Roman" w:eastAsia="Times New Roman" w:hAnsi="Times New Roman"/>
          <w:sz w:val="17"/>
          <w:szCs w:val="17"/>
          <w:color w:val="auto"/>
        </w:rPr>
        <w:t>except as permitted by the terms of any Collateral Document or an Intercreditor Agreement, (i) any Collateral Document shall for 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reason fail to create a valid security interest in any Collateral purported to be covered thereby having an aggregate value in excess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5,000,000</w:t>
      </w:r>
      <w:r>
        <w:rPr>
          <w:rFonts w:ascii="Times New Roman" w:cs="Times New Roman" w:eastAsia="Times New Roman" w:hAnsi="Times New Roman"/>
          <w:sz w:val="18"/>
          <w:szCs w:val="18"/>
          <w:u w:val="single" w:color="auto"/>
          <w:color w:val="0000FF"/>
        </w:rPr>
        <w:t>10,000,000</w:t>
      </w:r>
      <w:r>
        <w:rPr>
          <w:rFonts w:ascii="Times New Roman" w:cs="Times New Roman" w:eastAsia="Times New Roman" w:hAnsi="Times New Roman"/>
          <w:sz w:val="18"/>
          <w:szCs w:val="18"/>
          <w:color w:val="auto"/>
        </w:rPr>
        <w:t xml:space="preserve"> , or (ii) any Lien securing any Secured Obligation shall cease to be perfected and have the priority required by the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Collateral Document;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-121920</wp:posOffset>
            </wp:positionV>
            <wp:extent cx="51435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4"/>
          </w:cols>
          <w:pgMar w:left="436" w:top="270" w:right="459" w:bottom="1440" w:gutter="0" w:footer="0" w:header="0"/>
          <w:type w:val="continuous"/>
        </w:sectPr>
      </w:pPr>
    </w:p>
    <w:bookmarkStart w:id="164" w:name="page165"/>
    <w:bookmarkEnd w:id="164"/>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    any Collateral Document covering a portion of the Collateral having a value in excess of $</w:t>
      </w:r>
      <w:r>
        <w:rPr>
          <w:rFonts w:ascii="Times New Roman" w:cs="Times New Roman" w:eastAsia="Times New Roman" w:hAnsi="Times New Roman"/>
          <w:sz w:val="18"/>
          <w:szCs w:val="18"/>
          <w:color w:val="FF0000"/>
          <w:strike w:val="1"/>
        </w:rPr>
        <w:t>5,000,000</w:t>
      </w:r>
      <w:r>
        <w:rPr>
          <w:rFonts w:ascii="Times New Roman" w:cs="Times New Roman" w:eastAsia="Times New Roman" w:hAnsi="Times New Roman"/>
          <w:sz w:val="18"/>
          <w:szCs w:val="18"/>
          <w:u w:val="single" w:color="auto"/>
          <w:color w:val="0000FF"/>
        </w:rPr>
        <w:t>10,000,000</w:t>
      </w:r>
      <w:r>
        <w:rPr>
          <w:rFonts w:ascii="Times New Roman" w:cs="Times New Roman" w:eastAsia="Times New Roman" w:hAnsi="Times New Roman"/>
          <w:sz w:val="18"/>
          <w:szCs w:val="18"/>
          <w:color w:val="auto"/>
        </w:rPr>
        <w:t xml:space="preserve"> or any material provision of this Agreement or any other Loan Document for any reason ceases to be valid, binding and enforceable in accordance with its terms (or any Loan Party shall challenge the enforceability of this Agreement or any other Loan Document or shall assert in writing, or engage in any action that evidences its assertion, that any provision of any of this Agreement or any other Loan Document has ceased to be or otherwise is not valid, binding and enforceable in accordance with its terms);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-548640</wp:posOffset>
            </wp:positionV>
            <wp:extent cx="51435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(r)    (i) the subordination provisions of the documents evidencing or governing any Subordinated Indebtedness in excess of the principal sum of $</w:t>
      </w:r>
      <w:r>
        <w:rPr>
          <w:rFonts w:ascii="Times New Roman" w:cs="Times New Roman" w:eastAsia="Times New Roman" w:hAnsi="Times New Roman"/>
          <w:sz w:val="18"/>
          <w:szCs w:val="18"/>
          <w:color w:val="FF0000"/>
          <w:strike w:val="1"/>
        </w:rPr>
        <w:t>10,000,000</w:t>
      </w:r>
      <w:r>
        <w:rPr>
          <w:rFonts w:ascii="Times New Roman" w:cs="Times New Roman" w:eastAsia="Times New Roman" w:hAnsi="Times New Roman"/>
          <w:sz w:val="18"/>
          <w:szCs w:val="18"/>
          <w:u w:val="single" w:color="auto"/>
          <w:color w:val="0000FF"/>
        </w:rPr>
        <w:t>20,000,000</w:t>
      </w:r>
      <w:r>
        <w:rPr>
          <w:rFonts w:ascii="Times New Roman" w:cs="Times New Roman" w:eastAsia="Times New Roman" w:hAnsi="Times New Roman"/>
          <w:sz w:val="18"/>
          <w:szCs w:val="18"/>
          <w:color w:val="auto"/>
        </w:rPr>
        <w:t>, or provisions of any Intercreditor Agreement (such provisions being referred to as the “</w:t>
      </w:r>
      <w:r>
        <w:rPr>
          <w:rFonts w:ascii="Times New Roman" w:cs="Times New Roman" w:eastAsia="Times New Roman" w:hAnsi="Times New Roman"/>
          <w:sz w:val="18"/>
          <w:szCs w:val="18"/>
          <w:u w:val="single" w:color="auto"/>
          <w:color w:val="auto"/>
        </w:rPr>
        <w:t>Intercreditor Provisions</w:t>
      </w:r>
      <w:r>
        <w:rPr>
          <w:rFonts w:ascii="Times New Roman" w:cs="Times New Roman" w:eastAsia="Times New Roman" w:hAnsi="Times New Roman"/>
          <w:sz w:val="18"/>
          <w:szCs w:val="18"/>
          <w:color w:val="auto"/>
        </w:rPr>
        <w:t>”), shall, in whole or in part, terminate, cease to be effective or cease to be legally valid, binding and enforceable against any holder of the applicable Indebtedness; or (ii) any Borrower or any other Loan Party shall, directly or indirectly, disavow or contest in any manner (A) the effectiveness, validity or enforceability of such Intercreditor Provisions, (B) that the Intercreditor Provisions exist for the benefit of the Secured Parties, or (C) in the case of Subordinated Indebtedness, that all payments of principal of or premium and interest on the applicable Subordinated Indebtedness, or realized from the liquidation of any property of any Loan Party, shall be subject to any of the Intercreditor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-682625</wp:posOffset>
            </wp:positionV>
            <wp:extent cx="5143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 and in every such Event of Default (other than an Event of Default with respect to the Loan Parties or any Subsidiary described in clause (h) or</w:t>
      </w:r>
    </w:p>
    <w:p>
      <w:pPr>
        <w:spacing w:after="0" w:line="27" w:lineRule="exact"/>
        <w:rPr>
          <w:sz w:val="20"/>
          <w:szCs w:val="20"/>
          <w:color w:val="auto"/>
        </w:rPr>
      </w:pPr>
    </w:p>
    <w:p>
      <w:pPr>
        <w:ind w:left="4" w:hanging="4"/>
        <w:spacing w:after="0" w:line="251" w:lineRule="auto"/>
        <w:tabs>
          <w:tab w:leader="none" w:pos="2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and at any time thereafter during the continuance of such event, the Administrative Agent may, and at the request of the Required Lenders shall, by notice to the Borrower Representative, take either or both of the following actions, at the same or different times: (i) terminate the Commitments (including the Swingline Commitment), whereupon the Commitments shall terminate immediately, (ii) declare the Loans then outstanding to be due and payable in whole (or in part, in which case any principal not so declared to be due and payable may thereafter be declared to be due and payable), whereupon the principal of the Loans so declared to be due and payable, together with accrued interest thereon and all fees and other obligations of the Loan Parties accrued hereunder, shall become due and payable immediately, in each case without presentment, demand, protest or other notice of any kind, all of which are hereby waived by the Loan Parties and (iii) require cash collateral for the LC Exposure in accordance with Section 2.06(j) hereof; and in the case of any event with respect to the Loan Parties and Subsidiaries described in clause (h) or (i) of this Article, the Commitments (including the Swingline Commitment) shall automatically terminate and the principal of the Loans then outstanding and cash collateral for the LC Exposure, together with accrued interest thereon and all fees and other obligations of the Loan Parties accrued hereunder,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to the extent set forth in this Agreement and exercise any rights and remedies provided to the Administrative Agent under the Loan Documents or at law or equity, including all remedies provided under the UCC</w:t>
      </w:r>
      <w:r>
        <w:rPr>
          <w:rFonts w:ascii="Times New Roman" w:cs="Times New Roman" w:eastAsia="Times New Roman" w:hAnsi="Times New Roman"/>
          <w:sz w:val="18"/>
          <w:szCs w:val="18"/>
          <w:color w:val="FF0000"/>
          <w:strike w:val="1"/>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PPSA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other applicable laws.</w:t>
      </w:r>
    </w:p>
    <w:p>
      <w:pPr>
        <w:spacing w:after="0" w:line="200" w:lineRule="exact"/>
        <w:rPr>
          <w:sz w:val="20"/>
          <w:szCs w:val="20"/>
          <w:color w:val="auto"/>
        </w:rPr>
      </w:pPr>
    </w:p>
    <w:p>
      <w:pPr>
        <w:spacing w:after="0" w:line="20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of the Lenders, on behalf of itself and any of its Affiliates that are Secured Parties and the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44"/>
          </w:cols>
          <w:pgMar w:left="436" w:top="270" w:right="519" w:bottom="1440" w:gutter="0" w:footer="0" w:header="0"/>
        </w:sectPr>
      </w:pPr>
    </w:p>
    <w:bookmarkStart w:id="165" w:name="page166"/>
    <w:bookmarkEnd w:id="165"/>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Article are solely for the benefit of the Administrative Agent and the Lenders (including the Swingline Lender and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 </w:t>
      </w:r>
      <w:r>
        <w:rPr>
          <w:rFonts w:ascii="Times New Roman" w:cs="Times New Roman" w:eastAsia="Times New Roman" w:hAnsi="Times New Roman"/>
          <w:sz w:val="18"/>
          <w:szCs w:val="18"/>
          <w:color w:val="FF0000"/>
          <w:strike w:val="1"/>
        </w:rPr>
        <w:t>Without limiting the powers of the Administrative Agent, for the purposes of holding any hypothec granted to the Administrative Agent pursuant to the laws of the Province of Quebec to secure the prompt payment and performance of any and all Secured Obligations by any Loan Party, each of the Secured Parties hereby irrevocably appoints and authorizes the Administrative Agent and, to the extent necessary, ratifies the appointment and authorization of the Administrative Agent, to act as the hypothecary representative of the creditors as contemplated under Article 2692 of the Civil Code of Quebec, and to enter into, to take and to hold on their behalf, and for their benefit, any hypothec, and to exercise such powers and duties that are conferred upon the Attorney under any related deed of hypothec. The Administrative Agent shall: (a) have the sole and exclusive right and authority to exercise, except as may be otherwise specifically restricted by the terms hereof, all rights and remedies given to the Administrative Agent pursuant to any such deed of hypothec and applicable law, and (b) benefit from and be subject to all provisions hereof with respect to the Administrative Agent mutatis mutandis, including, without limitation, all such provisions with respect to the liability or responsibility to and indemnification by the Secured Parties and Loan Parties. Any person who becomes a Secured Party shall, by its execution of an Assignment and Assumption, be deemed to have consented to and confirmed the Administrative Agent as the person acting as hypothecary representative holding the aforesaid hypothecs as aforesaid and to have ratified, as of the date it becomes a Secured Party, all actions taken by the Administrative Agent in such capacity. The substitution of the Administrative Agent pursuant to the provisions of this Article VIII shall also constitute the substitution of the Administrative Agent as hypothecary representative as aforesaid.</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Loan Party or any Subsidiary or any Affiliate thereof as if it were not the Administrative Agent hereunder.</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and Obligations</w:t>
      </w:r>
      <w:r>
        <w:rPr>
          <w:rFonts w:ascii="Times New Roman" w:cs="Times New Roman" w:eastAsia="Times New Roman" w:hAnsi="Times New Roman"/>
          <w:sz w:val="18"/>
          <w:szCs w:val="18"/>
          <w:color w:val="auto"/>
        </w:rPr>
        <w:t>.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Section 9.02), (c) neither the Administrative Agent nor any other agents hereunder or under any other Loan Document shall owe any duties to any Secured Party in such Secured Parties’ capacity as a non-Lender, and the Administrative Agent will no longer act as an agent in any capacity under the Loan Documents for the Secured Parties after payment in full of the Obligations and termination of the Commitments, and (d) except as expressly set forth in the Loan Documents, the Administrative Agent shall not have any duty to disclose, and shall not be liable for the failure to disclose, any information relating to any Loan Party or any Subsidiary that is communicated to or obtained by the bank serving as Administrative Agent or any of its Affiliates in any capacity.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66" w:name="page167"/>
    <w:bookmarkEnd w:id="16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Representative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through Sub-Agents</w:t>
      </w:r>
      <w:r>
        <w:rPr>
          <w:rFonts w:ascii="Times New Roman" w:cs="Times New Roman" w:eastAsia="Times New Roman" w:hAnsi="Times New Roman"/>
          <w:sz w:val="18"/>
          <w:szCs w:val="18"/>
          <w:color w:val="auto"/>
        </w:rPr>
        <w:t xml:space="preserve">.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including through its </w:t>
      </w:r>
      <w:r>
        <w:rPr>
          <w:rFonts w:ascii="Times New Roman" w:cs="Times New Roman" w:eastAsia="Times New Roman" w:hAnsi="Times New Roman"/>
          <w:sz w:val="18"/>
          <w:szCs w:val="18"/>
          <w:color w:val="FF0000"/>
          <w:strike w:val="1"/>
        </w:rPr>
        <w:t>Toronto or</w:t>
      </w:r>
      <w:r>
        <w:rPr>
          <w:rFonts w:ascii="Times New Roman" w:cs="Times New Roman" w:eastAsia="Times New Roman" w:hAnsi="Times New Roman"/>
          <w:sz w:val="18"/>
          <w:szCs w:val="18"/>
          <w:color w:val="auto"/>
        </w:rPr>
        <w:t xml:space="preserve"> London branches </w:t>
      </w:r>
      <w:r>
        <w:rPr>
          <w:rFonts w:ascii="Times New Roman" w:cs="Times New Roman" w:eastAsia="Times New Roman" w:hAnsi="Times New Roman"/>
          <w:sz w:val="18"/>
          <w:szCs w:val="18"/>
          <w:color w:val="FF0000"/>
        </w:rPr>
        <w:t>as applicable</w:t>
      </w:r>
      <w:r>
        <w:rPr>
          <w:rFonts w:ascii="Times New Roman" w:cs="Times New Roman" w:eastAsia="Times New Roman" w:hAnsi="Times New Roman"/>
          <w:sz w:val="18"/>
          <w:szCs w:val="18"/>
          <w:color w:val="auto"/>
        </w:rPr>
        <w:t>.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-357505</wp:posOffset>
            </wp:positionV>
            <wp:extent cx="62166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16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Subject to the appointment and acceptance of a successor Administrative Agent as provided in this paragraph, the Administrative Agent may resign at any time by notifying the Lenders, the Issuing Bank and the Borrower Representative. Upon any such resignation, the Required Lenders shall have the right, in consultation with the Borrower Representative and with the consent of the Borrower Representative (unless an Event of Default shall have occurred and be continuing or unless such successor is an existing Lender),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its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Borrowers to a successor Administrative Agent shall be the same as those payable to its predecessor, unless otherwise agreed by the Borrowers and such successor. Notwithstanding the foregoing, in the event no successor Administrative Agent shall have been so appointed and shall have accepted such appointment within 30 days after the retiring Administrative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67" w:name="page168"/>
    <w:bookmarkEnd w:id="167"/>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gives notice of its intent to resign, the retiring Administrative Agent may give notice of the effectiveness of its resignation to the Lenders, the Issuing Banks and the Borrowers, whereupon, on the date of effectiveness of such resignation stated in such notice, (a)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duly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provided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179"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color w:val="auto"/>
        </w:rPr>
        <w:t xml:space="preserve">SECTION 8.07    </w:t>
      </w:r>
      <w:r>
        <w:rPr>
          <w:sz w:val="20"/>
          <w:szCs w:val="20"/>
          <w:color w:val="auto"/>
        </w:rPr>
        <w:tab/>
      </w:r>
      <w:r>
        <w:rPr>
          <w:rFonts w:ascii="Times New Roman" w:cs="Times New Roman" w:eastAsia="Times New Roman" w:hAnsi="Times New Roman"/>
          <w:sz w:val="17"/>
          <w:szCs w:val="17"/>
          <w:u w:val="single" w:color="auto"/>
          <w:color w:val="auto"/>
        </w:rPr>
        <w:t>Non-Reliance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     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any arranger of this credit facility or any amendment thereto or any other Lender and their respective Related Parties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any arranger of this credit facility or any amendment thereto or any other Lender and their respective Related Parties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9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(b)    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168" w:name="page169"/>
    <w:bookmarkEnd w:id="16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its internal use, not share the Report with any Loan Party or any other Person except as otherwise permitted pursuant to this Agreement; and</w:t>
      </w:r>
    </w:p>
    <w:p>
      <w:pPr>
        <w:spacing w:after="0" w:line="27" w:lineRule="exact"/>
        <w:rPr>
          <w:sz w:val="20"/>
          <w:szCs w:val="20"/>
          <w:color w:val="auto"/>
        </w:rPr>
      </w:pPr>
    </w:p>
    <w:p>
      <w:pPr>
        <w:ind w:left="4" w:hanging="4"/>
        <w:spacing w:after="0" w:line="252"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88" w:lineRule="exact"/>
        <w:rPr>
          <w:sz w:val="20"/>
          <w:szCs w:val="20"/>
          <w:color w:val="auto"/>
        </w:rPr>
      </w:pPr>
    </w:p>
    <w:p>
      <w:pPr>
        <w:jc w:val="both"/>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were erroneously transmitted to such Lender (whether or not known to such Lender), and demands the return of such Payment (or a portion thereof), such Lender shall promptly, but in no event later than one</w:t>
      </w:r>
    </w:p>
    <w:p>
      <w:pPr>
        <w:spacing w:after="0" w:line="3" w:lineRule="exact"/>
        <w:rPr>
          <w:sz w:val="20"/>
          <w:szCs w:val="20"/>
          <w:color w:val="auto"/>
        </w:rPr>
      </w:pPr>
    </w:p>
    <w:p>
      <w:pPr>
        <w:ind w:left="4" w:right="160" w:hanging="4"/>
        <w:spacing w:after="0" w:line="251"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8.07(c) shall be conclusive, absent manifest error.</w:t>
      </w:r>
    </w:p>
    <w:p>
      <w:pPr>
        <w:spacing w:after="0" w:line="86" w:lineRule="exact"/>
        <w:rPr>
          <w:sz w:val="20"/>
          <w:szCs w:val="20"/>
          <w:color w:val="auto"/>
        </w:rPr>
      </w:pPr>
    </w:p>
    <w:p>
      <w:pPr>
        <w:ind w:left="444" w:right="20" w:firstLine="423"/>
        <w:spacing w:after="0" w:line="253" w:lineRule="auto"/>
        <w:rPr>
          <w:sz w:val="20"/>
          <w:szCs w:val="20"/>
          <w:color w:val="auto"/>
        </w:rPr>
      </w:pPr>
      <w:r>
        <w:rPr>
          <w:rFonts w:ascii="Times New Roman" w:cs="Times New Roman" w:eastAsia="Times New Roman" w:hAnsi="Times New Roman"/>
          <w:sz w:val="18"/>
          <w:szCs w:val="18"/>
          <w:color w:val="auto"/>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86" w:lineRule="exact"/>
        <w:rPr>
          <w:sz w:val="20"/>
          <w:szCs w:val="20"/>
          <w:color w:val="auto"/>
        </w:rPr>
      </w:pPr>
    </w:p>
    <w:p>
      <w:pPr>
        <w:ind w:left="444" w:right="20" w:firstLine="423"/>
        <w:spacing w:after="0" w:line="261" w:lineRule="auto"/>
        <w:rPr>
          <w:sz w:val="20"/>
          <w:szCs w:val="20"/>
          <w:color w:val="auto"/>
        </w:rPr>
      </w:pPr>
      <w:r>
        <w:rPr>
          <w:rFonts w:ascii="Times New Roman" w:cs="Times New Roman" w:eastAsia="Times New Roman" w:hAnsi="Times New Roman"/>
          <w:sz w:val="18"/>
          <w:szCs w:val="18"/>
          <w:color w:val="auto"/>
        </w:rPr>
        <w:t>(iii)    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4"/>
          </w:cols>
          <w:pgMar w:left="436" w:top="270" w:right="459" w:bottom="1440" w:gutter="0" w:footer="0" w:header="0"/>
        </w:sectPr>
      </w:pPr>
    </w:p>
    <w:bookmarkStart w:id="169" w:name="page170"/>
    <w:bookmarkEnd w:id="169"/>
    <w:p>
      <w:pPr>
        <w:ind w:left="440" w:right="8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Each party’s obligations under this Section 8.07(c)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Other Agency Titles</w:t>
      </w:r>
      <w:r>
        <w:rPr>
          <w:rFonts w:ascii="Times New Roman" w:cs="Times New Roman" w:eastAsia="Times New Roman" w:hAnsi="Times New Roman"/>
          <w:sz w:val="18"/>
          <w:szCs w:val="18"/>
          <w:color w:val="auto"/>
        </w:rPr>
        <w:t>. The joint bookrunners, joint lead arrangers, co-syndication agents and documentation agent shall not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 joint bookrunner, joint lead arranger, syndication agent or documentation agent, as applicable, as it makes with respect to the Administrative Agent in the preceding paragraph.</w:t>
      </w:r>
    </w:p>
    <w:p>
      <w:pPr>
        <w:spacing w:after="0" w:line="183"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Not Partners or Co-Venturers; Administrative Agent as Representative of the Secured Parties</w:t>
      </w:r>
      <w:r>
        <w:rPr>
          <w:rFonts w:ascii="Times New Roman" w:cs="Times New Roman" w:eastAsia="Times New Roman" w:hAnsi="Times New Roman"/>
          <w:sz w:val="18"/>
          <w:szCs w:val="18"/>
          <w:color w:val="auto"/>
        </w:rPr>
        <w:t>. (a)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    In its capacity, the Administrative Agent is a “representative” of the Secured Parties within the meaning of the term “secured party” as defined in the New York Uniform Commercial Code.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Additional Secured Parties</w:t>
      </w:r>
      <w:r>
        <w:rPr>
          <w:rFonts w:ascii="Times New Roman" w:cs="Times New Roman" w:eastAsia="Times New Roman" w:hAnsi="Times New Roman"/>
          <w:sz w:val="18"/>
          <w:szCs w:val="18"/>
          <w:color w:val="auto"/>
        </w:rPr>
        <w:t>. The benefit of the provisions of the Loan Documents directly relating to the Collateral or any Lien granted thereunder shall extend to and be available to any Secured Party that is not a Lender or Issuing Bank party hereto as long as, by accepting such benefits, such Secured Party agrees, as among Administrative Agent and all other Secured Parties, that such Secured Party is bound by (and, if requested by Administrative Agent, shall confirm such agreement in a writing in form and substance acceptable to Administrative Agent) this Article VIII and Sections 2.17, 2.18(d), 9.01,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70" w:name="page171"/>
    <w:bookmarkEnd w:id="170"/>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9.03(c), 9.04, 9.06, 9.08, 9.12, 9.16 and 9.18 (and, solely with respect to Issuing Banks, Section 2.06) and the decisions and actions of Administrative Agent and the Required Lenders (or, where expressly required by the terms of this Agreement, a greater proportion of the Lenders or other parties hereto as required herein) to the same extent a Lender is bound; provided, however, that, notwithstanding the foregoing, (a) such Secured Party shall be bound by Sections 2.17(e), 8.06, 8.07 and 9.03(c) only to the extent of all claims, actions, suits, judgments, damages, losses, liability, obligations, responsibilities, fines, penalties, sanctions, costs, fees, Taxes, commissions, charges, disbursements and expenses (including, without limitation,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 costs and expenses with respect to or otherwise relating to the Collateral held for the benefit of such Secured Party, in which case the obligations of such Secured Party thereunder shall not be limited by any concept of pro rata share or similar concept, (b) each of Administrative Agent, the Lenders and the Issuing Banks party hereto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w:t>
      </w:r>
    </w:p>
    <w:p>
      <w:pPr>
        <w:spacing w:after="0" w:line="1" w:lineRule="exact"/>
        <w:rPr>
          <w:sz w:val="20"/>
          <w:szCs w:val="20"/>
          <w:color w:val="auto"/>
        </w:rPr>
      </w:pPr>
    </w:p>
    <w:p>
      <w:pPr>
        <w:ind w:left="4" w:right="140" w:hanging="4"/>
        <w:spacing w:after="0" w:line="260"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such Secured Party shall not have any right to be notified of, consent to, direct, require or be heard with respect to, any action taken or omitted in respect of the Collateral or under any Loan Document.</w:t>
      </w:r>
    </w:p>
    <w:p>
      <w:pPr>
        <w:spacing w:after="0" w:line="181" w:lineRule="exact"/>
        <w:rPr>
          <w:sz w:val="20"/>
          <w:szCs w:val="20"/>
          <w:color w:val="auto"/>
        </w:rPr>
      </w:pPr>
    </w:p>
    <w:p>
      <w:pPr>
        <w:ind w:left="444"/>
        <w:spacing w:after="0"/>
        <w:tabs>
          <w:tab w:leader="none" w:pos="1944" w:val="left"/>
        </w:tabs>
        <w:rPr>
          <w:sz w:val="20"/>
          <w:szCs w:val="20"/>
          <w:color w:val="auto"/>
        </w:rPr>
      </w:pPr>
      <w:r>
        <w:rPr>
          <w:rFonts w:ascii="Times New Roman" w:cs="Times New Roman" w:eastAsia="Times New Roman" w:hAnsi="Times New Roman"/>
          <w:sz w:val="18"/>
          <w:szCs w:val="18"/>
          <w:color w:val="auto"/>
        </w:rPr>
        <w:t xml:space="preserve">SECTION 8.12    </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w:t>
      </w:r>
      <w:r>
        <w:rPr>
          <w:rFonts w:ascii="Times New Roman" w:cs="Times New Roman" w:eastAsia="Times New Roman" w:hAnsi="Times New Roman"/>
          <w:sz w:val="18"/>
          <w:szCs w:val="18"/>
          <w:color w:val="FF0000"/>
          <w:strike w:val="1"/>
        </w:rPr>
        <w:t>Leader</w:t>
      </w:r>
      <w:r>
        <w:rPr>
          <w:rFonts w:ascii="Times New Roman" w:cs="Times New Roman" w:eastAsia="Times New Roman" w:hAnsi="Times New Roman"/>
          <w:sz w:val="18"/>
          <w:szCs w:val="18"/>
          <w:u w:val="single" w:color="auto"/>
          <w:color w:val="0000FF"/>
        </w:rPr>
        <w:t>Lead</w:t>
      </w:r>
      <w:r>
        <w:rPr>
          <w:rFonts w:ascii="Times New Roman" w:cs="Times New Roman" w:eastAsia="Times New Roman" w:hAnsi="Times New Roman"/>
          <w:sz w:val="18"/>
          <w:szCs w:val="18"/>
          <w:color w:val="auto"/>
        </w:rPr>
        <w:t xml:space="preserve"> Arrangers and their respective Affiliates, and not, for the avoidance of doubt, to or for the benefit of the Borrower or any other Loan Party, that at least one of the following is and will be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-139700</wp:posOffset>
            </wp:positionV>
            <wp:extent cx="22288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52" w:lineRule="exact"/>
        <w:rPr>
          <w:sz w:val="20"/>
          <w:szCs w:val="20"/>
          <w:color w:val="auto"/>
        </w:rPr>
      </w:pPr>
    </w:p>
    <w:p>
      <w:pPr>
        <w:ind w:left="664" w:right="100" w:firstLine="414"/>
        <w:spacing w:after="0" w:line="28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29 CFR §2510.3-101, as modified by Section 3(42) of ERISA) of one or more Benefit Plans in connection with the Loans, the Letters of Credit or the Commitments;</w:t>
      </w:r>
    </w:p>
    <w:p>
      <w:pPr>
        <w:spacing w:after="0" w:line="54" w:lineRule="exact"/>
        <w:rPr>
          <w:sz w:val="20"/>
          <w:szCs w:val="20"/>
          <w:color w:val="auto"/>
        </w:rPr>
      </w:pPr>
    </w:p>
    <w:p>
      <w:pPr>
        <w:ind w:left="664" w:right="40" w:firstLine="414"/>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sz w:val="20"/>
          <w:szCs w:val="20"/>
          <w:color w:val="auto"/>
        </w:rPr>
      </w:pPr>
    </w:p>
    <w:p>
      <w:pPr>
        <w:ind w:left="664" w:firstLine="414"/>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24"/>
          </w:cols>
          <w:pgMar w:left="436" w:top="270" w:right="439" w:bottom="1440" w:gutter="0" w:footer="0" w:header="0"/>
        </w:sectPr>
      </w:pPr>
    </w:p>
    <w:bookmarkStart w:id="171" w:name="page172"/>
    <w:bookmarkEnd w:id="171"/>
    <w:p>
      <w:pPr>
        <w:ind w:left="660" w:right="320" w:firstLine="41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w:t>
      </w:r>
      <w:r>
        <w:rPr>
          <w:rFonts w:ascii="Times New Roman" w:cs="Times New Roman" w:eastAsia="Times New Roman" w:hAnsi="Times New Roman"/>
          <w:sz w:val="18"/>
          <w:szCs w:val="18"/>
          <w:color w:val="FF0000"/>
          <w:strike w:val="1"/>
        </w:rPr>
        <w:t>Leader</w:t>
      </w:r>
      <w:r>
        <w:rPr>
          <w:rFonts w:ascii="Times New Roman" w:cs="Times New Roman" w:eastAsia="Times New Roman" w:hAnsi="Times New Roman"/>
          <w:sz w:val="18"/>
          <w:szCs w:val="18"/>
          <w:u w:val="single" w:color="auto"/>
          <w:color w:val="0000FF"/>
        </w:rPr>
        <w:t>Lead</w:t>
      </w:r>
      <w:r>
        <w:rPr>
          <w:rFonts w:ascii="Times New Roman" w:cs="Times New Roman" w:eastAsia="Times New Roman" w:hAnsi="Times New Roman"/>
          <w:sz w:val="18"/>
          <w:szCs w:val="18"/>
          <w:color w:val="auto"/>
        </w:rPr>
        <w:t xml:space="preserve"> Arrangers, and their respective Affiliates, and not, for the avoidance of doubt, to or for the benefit of the Borrower or any other Loan Party,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-137160</wp:posOffset>
            </wp:positionV>
            <wp:extent cx="22288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55" w:lineRule="exact"/>
        <w:rPr>
          <w:sz w:val="20"/>
          <w:szCs w:val="20"/>
          <w:color w:val="auto"/>
        </w:rPr>
      </w:pPr>
    </w:p>
    <w:p>
      <w:pPr>
        <w:ind w:left="660" w:right="160" w:firstLine="414"/>
        <w:spacing w:after="0" w:line="266" w:lineRule="auto"/>
        <w:rPr>
          <w:sz w:val="20"/>
          <w:szCs w:val="20"/>
          <w:color w:val="auto"/>
        </w:rPr>
      </w:pPr>
      <w:r>
        <w:rPr>
          <w:rFonts w:ascii="Times New Roman" w:cs="Times New Roman" w:eastAsia="Times New Roman" w:hAnsi="Times New Roman"/>
          <w:sz w:val="18"/>
          <w:szCs w:val="18"/>
          <w:color w:val="auto"/>
        </w:rPr>
        <w:t xml:space="preserve">(i)      none of the Administrative Agent or the Joint </w:t>
      </w:r>
      <w:r>
        <w:rPr>
          <w:rFonts w:ascii="Times New Roman" w:cs="Times New Roman" w:eastAsia="Times New Roman" w:hAnsi="Times New Roman"/>
          <w:sz w:val="18"/>
          <w:szCs w:val="18"/>
          <w:color w:val="FF0000"/>
          <w:strike w:val="1"/>
        </w:rPr>
        <w:t>Leader</w:t>
      </w:r>
      <w:r>
        <w:rPr>
          <w:rFonts w:ascii="Times New Roman" w:cs="Times New Roman" w:eastAsia="Times New Roman" w:hAnsi="Times New Roman"/>
          <w:sz w:val="18"/>
          <w:szCs w:val="18"/>
          <w:u w:val="single" w:color="auto"/>
          <w:color w:val="0000FF"/>
        </w:rPr>
        <w:t>Lead</w:t>
      </w:r>
      <w:r>
        <w:rPr>
          <w:rFonts w:ascii="Times New Roman" w:cs="Times New Roman" w:eastAsia="Times New Roman" w:hAnsi="Times New Roman"/>
          <w:sz w:val="18"/>
          <w:szCs w:val="18"/>
          <w:color w:val="auto"/>
        </w:rPr>
        <w:t xml:space="preserve">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-278765</wp:posOffset>
            </wp:positionV>
            <wp:extent cx="22288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48" w:lineRule="exact"/>
        <w:rPr>
          <w:sz w:val="20"/>
          <w:szCs w:val="20"/>
          <w:color w:val="auto"/>
        </w:rPr>
      </w:pPr>
    </w:p>
    <w:p>
      <w:pPr>
        <w:ind w:left="660" w:right="200" w:firstLine="414"/>
        <w:spacing w:after="0" w:line="261" w:lineRule="auto"/>
        <w:rPr>
          <w:sz w:val="20"/>
          <w:szCs w:val="20"/>
          <w:color w:val="auto"/>
        </w:rPr>
      </w:pPr>
      <w:r>
        <w:rPr>
          <w:rFonts w:ascii="Times New Roman" w:cs="Times New Roman" w:eastAsia="Times New Roman" w:hAnsi="Times New Roman"/>
          <w:sz w:val="18"/>
          <w:szCs w:val="18"/>
          <w:color w:val="auto"/>
        </w:rPr>
        <w:t>(ii)      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72" w:lineRule="exact"/>
        <w:rPr>
          <w:sz w:val="20"/>
          <w:szCs w:val="20"/>
          <w:color w:val="auto"/>
        </w:rPr>
      </w:pPr>
    </w:p>
    <w:p>
      <w:pPr>
        <w:ind w:left="660" w:right="80" w:firstLine="414"/>
        <w:spacing w:after="0" w:line="261" w:lineRule="auto"/>
        <w:rPr>
          <w:sz w:val="20"/>
          <w:szCs w:val="20"/>
          <w:color w:val="auto"/>
        </w:rPr>
      </w:pPr>
      <w:r>
        <w:rPr>
          <w:rFonts w:ascii="Times New Roman" w:cs="Times New Roman" w:eastAsia="Times New Roman" w:hAnsi="Times New Roman"/>
          <w:sz w:val="18"/>
          <w:szCs w:val="18"/>
          <w:color w:val="auto"/>
        </w:rPr>
        <w:t>(iii)    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72" w:lineRule="exact"/>
        <w:rPr>
          <w:sz w:val="20"/>
          <w:szCs w:val="20"/>
          <w:color w:val="auto"/>
        </w:rPr>
      </w:pPr>
    </w:p>
    <w:p>
      <w:pPr>
        <w:ind w:left="660" w:right="60" w:firstLine="414"/>
        <w:spacing w:after="0" w:line="261" w:lineRule="auto"/>
        <w:rPr>
          <w:sz w:val="20"/>
          <w:szCs w:val="20"/>
          <w:color w:val="auto"/>
        </w:rPr>
      </w:pPr>
      <w:r>
        <w:rPr>
          <w:rFonts w:ascii="Times New Roman" w:cs="Times New Roman" w:eastAsia="Times New Roman" w:hAnsi="Times New Roman"/>
          <w:sz w:val="18"/>
          <w:szCs w:val="18"/>
          <w:color w:val="auto"/>
        </w:rPr>
        <w:t>(iv)    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72" w:lineRule="exact"/>
        <w:rPr>
          <w:sz w:val="20"/>
          <w:szCs w:val="20"/>
          <w:color w:val="auto"/>
        </w:rPr>
      </w:pPr>
    </w:p>
    <w:p>
      <w:pPr>
        <w:jc w:val="both"/>
        <w:ind w:left="660" w:right="40" w:firstLine="414"/>
        <w:spacing w:after="0" w:line="266" w:lineRule="auto"/>
        <w:rPr>
          <w:sz w:val="20"/>
          <w:szCs w:val="20"/>
          <w:color w:val="auto"/>
        </w:rPr>
      </w:pPr>
      <w:r>
        <w:rPr>
          <w:rFonts w:ascii="Times New Roman" w:cs="Times New Roman" w:eastAsia="Times New Roman" w:hAnsi="Times New Roman"/>
          <w:sz w:val="18"/>
          <w:szCs w:val="18"/>
          <w:color w:val="auto"/>
        </w:rPr>
        <w:t xml:space="preserve">(v)      no fee or other compensation is being paid directly to the Administrative Agent or the Joint </w:t>
      </w:r>
      <w:r>
        <w:rPr>
          <w:rFonts w:ascii="Times New Roman" w:cs="Times New Roman" w:eastAsia="Times New Roman" w:hAnsi="Times New Roman"/>
          <w:sz w:val="18"/>
          <w:szCs w:val="18"/>
          <w:color w:val="FF0000"/>
          <w:strike w:val="1"/>
        </w:rPr>
        <w:t>Leader</w:t>
      </w:r>
      <w:r>
        <w:rPr>
          <w:rFonts w:ascii="Times New Roman" w:cs="Times New Roman" w:eastAsia="Times New Roman" w:hAnsi="Times New Roman"/>
          <w:sz w:val="18"/>
          <w:szCs w:val="18"/>
          <w:u w:val="single" w:color="auto"/>
          <w:color w:val="0000FF"/>
        </w:rPr>
        <w:t>Lead</w:t>
      </w:r>
      <w:r>
        <w:rPr>
          <w:rFonts w:ascii="Times New Roman" w:cs="Times New Roman" w:eastAsia="Times New Roman" w:hAnsi="Times New Roman"/>
          <w:sz w:val="18"/>
          <w:szCs w:val="18"/>
          <w:color w:val="auto"/>
        </w:rPr>
        <w:t xml:space="preserve"> Arrangers or any their respective Affiliates for investment advice (as opposed to other services) in connection with the Loans, the Letters of Credit, the Commitments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-278765</wp:posOffset>
            </wp:positionV>
            <wp:extent cx="22288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(c)    The Administrative Agent and the Joint </w:t>
      </w:r>
      <w:r>
        <w:rPr>
          <w:rFonts w:ascii="Times New Roman" w:cs="Times New Roman" w:eastAsia="Times New Roman" w:hAnsi="Times New Roman"/>
          <w:sz w:val="18"/>
          <w:szCs w:val="18"/>
          <w:color w:val="FF0000"/>
          <w:strike w:val="1"/>
        </w:rPr>
        <w:t>Leader</w:t>
      </w:r>
      <w:r>
        <w:rPr>
          <w:rFonts w:ascii="Times New Roman" w:cs="Times New Roman" w:eastAsia="Times New Roman" w:hAnsi="Times New Roman"/>
          <w:sz w:val="18"/>
          <w:szCs w:val="18"/>
          <w:u w:val="single" w:color="auto"/>
          <w:color w:val="0000FF"/>
        </w:rPr>
        <w:t>Lead</w:t>
      </w:r>
      <w:r>
        <w:rPr>
          <w:rFonts w:ascii="Times New Roman" w:cs="Times New Roman" w:eastAsia="Times New Roman" w:hAnsi="Times New Roman"/>
          <w:sz w:val="18"/>
          <w:szCs w:val="18"/>
          <w:color w:val="auto"/>
        </w:rPr>
        <w:t xml:space="preserve">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-548640</wp:posOffset>
            </wp:positionV>
            <wp:extent cx="23177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0"/>
          </w:cols>
          <w:pgMar w:left="440" w:top="270" w:right="47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(where a fax number is indicated below), as follows:</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if to any Loan Party, to the Borrower Representative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5000 South Broad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Philadelphia, PA 19112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fconforti@urbn.com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5000 South Broad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Philadelphia, PA 19112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azhayne@urbn.com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0000FF"/>
        </w:rPr>
        <w:t>Faegre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Drinker Biddle &amp; Reath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105 College Road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-121920</wp:posOffset>
            </wp:positionV>
            <wp:extent cx="3429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auto"/>
        </w:rPr>
        <w:t>P.O. Box 627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Princeton, NJ 08542-0627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Judith E. Reich</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No: (609) 799-7000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judith.reich@</w:t>
      </w:r>
      <w:r>
        <w:rPr>
          <w:rFonts w:ascii="Times New Roman" w:cs="Times New Roman" w:eastAsia="Times New Roman" w:hAnsi="Times New Roman"/>
          <w:sz w:val="18"/>
          <w:szCs w:val="18"/>
          <w:color w:val="FF0000"/>
          <w:strike w:val="1"/>
        </w:rPr>
        <w:t>dbr</w:t>
      </w:r>
      <w:r>
        <w:rPr>
          <w:rFonts w:ascii="Times New Roman" w:cs="Times New Roman" w:eastAsia="Times New Roman" w:hAnsi="Times New Roman"/>
          <w:sz w:val="18"/>
          <w:szCs w:val="18"/>
          <w:u w:val="single" w:color="auto"/>
          <w:color w:val="0000FF"/>
        </w:rPr>
        <w:t>faegredrinker</w:t>
      </w:r>
      <w:r>
        <w:rPr>
          <w:rFonts w:ascii="Times New Roman" w:cs="Times New Roman" w:eastAsia="Times New Roman" w:hAnsi="Times New Roman"/>
          <w:sz w:val="18"/>
          <w:szCs w:val="18"/>
          <w:color w:val="auto"/>
        </w:rPr>
        <w: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14605</wp:posOffset>
            </wp:positionV>
            <wp:extent cx="6172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       if to the Administrative Agent, JPMCB in its capacity as an Issuing Bank or the Swingline Lender, to JPMorgan Chase Bank, N.A.</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JPMorgan Chase Bank, N.A.</w:t>
      </w:r>
    </w:p>
    <w:p>
      <w:pPr>
        <w:ind w:left="1420"/>
        <w:spacing w:after="0" w:line="196" w:lineRule="auto"/>
        <w:rPr>
          <w:sz w:val="20"/>
          <w:szCs w:val="20"/>
          <w:color w:val="auto"/>
        </w:rPr>
      </w:pPr>
      <w:r>
        <w:rPr>
          <w:rFonts w:ascii="Times New Roman" w:cs="Times New Roman" w:eastAsia="Times New Roman" w:hAnsi="Times New Roman"/>
          <w:sz w:val="18"/>
          <w:szCs w:val="18"/>
          <w:u w:val="single" w:color="auto"/>
          <w:color w:val="0000FF"/>
        </w:rPr>
        <w:t>1900 N Akard St, 4</w:t>
      </w:r>
      <w:r>
        <w:rPr>
          <w:rFonts w:ascii="Times New Roman" w:cs="Times New Roman" w:eastAsia="Times New Roman" w:hAnsi="Times New Roman"/>
          <w:sz w:val="26"/>
          <w:szCs w:val="26"/>
          <w:u w:val="single" w:color="auto"/>
          <w:color w:val="0000FF"/>
          <w:vertAlign w:val="superscript"/>
        </w:rPr>
        <w:t>th</w:t>
      </w:r>
      <w:r>
        <w:rPr>
          <w:rFonts w:ascii="Times New Roman" w:cs="Times New Roman" w:eastAsia="Times New Roman" w:hAnsi="Times New Roman"/>
          <w:sz w:val="18"/>
          <w:szCs w:val="18"/>
          <w:u w:val="single" w:color="auto"/>
          <w:color w:val="0000FF"/>
        </w:rPr>
        <w:t xml:space="preserve"> Floor</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0000FF"/>
        </w:rPr>
        <w:t>Dallas, TX, 75201-2300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-123190</wp:posOffset>
            </wp:positionV>
            <wp:extent cx="123444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8"/>
          <w:szCs w:val="18"/>
          <w:color w:val="FF0000"/>
          <w:strike w:val="1"/>
        </w:rPr>
        <w:t>925 Westchester Avenue, 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-121920</wp:posOffset>
            </wp:positionV>
            <wp:extent cx="11144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60"/>
          </w:cols>
          <w:pgMar w:left="440" w:top="270" w:right="499" w:bottom="1440" w:gutter="0" w:footer="0" w:header="0"/>
        </w:sectPr>
      </w:pPr>
    </w:p>
    <w:bookmarkStart w:id="173" w:name="page174"/>
    <w:bookmarkEnd w:id="173"/>
    <w:p>
      <w:pPr>
        <w:ind w:left="1420"/>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White Plains, NY 10604</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Account Executive – Urban Outfitters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FF0000"/>
          <w:strike w:val="1"/>
        </w:rPr>
        <w:t>Facsimile No: (914) 949-4871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DONNA.DIFORIO</w:t>
      </w:r>
      <w:r>
        <w:rPr>
          <w:rFonts w:ascii="Times New Roman" w:cs="Times New Roman" w:eastAsia="Times New Roman" w:hAnsi="Times New Roman"/>
          <w:sz w:val="18"/>
          <w:szCs w:val="18"/>
          <w:u w:val="single" w:color="auto"/>
          <w:color w:val="0000FF"/>
        </w:rPr>
        <w:t>john-paul.loyack</w:t>
      </w:r>
      <w:r>
        <w:rPr>
          <w:rFonts w:ascii="Times New Roman" w:cs="Times New Roman" w:eastAsia="Times New Roman" w:hAnsi="Times New Roman"/>
          <w:sz w:val="18"/>
          <w:szCs w:val="18"/>
          <w:color w:val="auto"/>
        </w:rPr>
        <w:t>@jpmorgan.com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7715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Winston &amp; Strawn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300 South Tryon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Jason E. Bennett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No: (704) 350-7800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jbennett@winston.com</w:t>
      </w:r>
    </w:p>
    <w:p>
      <w:pPr>
        <w:spacing w:after="0" w:line="99"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(iii)    in addition to notices pursuant to clause (ii) above, with respect to any Borrowing in any currency (other than U.S. Dollars), to the Persons at the address or facsimile number set forth on Schedule 9.01.</w:t>
      </w:r>
    </w:p>
    <w:p>
      <w:pPr>
        <w:sectPr>
          <w:pgSz w:w="11900" w:h="16838" w:orient="portrait"/>
          <w:cols w:equalWidth="0" w:num="1">
            <w:col w:w="11000"/>
          </w:cols>
          <w:pgMar w:left="440" w:top="270" w:right="459" w:bottom="1440" w:gutter="0" w:footer="0" w:header="0"/>
        </w:sectPr>
      </w:pP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(iv)  </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any other Lender or Issuing Bank, to it at its address or facsimile number set forth in its Administrative Questionnaire.</w:t>
      </w:r>
    </w:p>
    <w:p>
      <w:pPr>
        <w:spacing w:after="0" w:line="200" w:lineRule="exact"/>
        <w:rPr>
          <w:sz w:val="20"/>
          <w:szCs w:val="20"/>
          <w:color w:val="auto"/>
        </w:rPr>
      </w:pPr>
    </w:p>
    <w:p>
      <w:pPr>
        <w:sectPr>
          <w:pgSz w:w="11900" w:h="16838" w:orient="portrait"/>
          <w:cols w:equalWidth="0" w:num="3">
            <w:col w:w="1200" w:space="140"/>
            <w:col w:w="40" w:space="140"/>
            <w:col w:w="9480"/>
          </w:cols>
          <w:pgMar w:left="440" w:top="270" w:right="459" w:bottom="1440" w:gutter="0" w:footer="0" w:header="0"/>
          <w:type w:val="continuous"/>
        </w:sectPr>
      </w:pPr>
    </w:p>
    <w:p>
      <w:pPr>
        <w:spacing w:after="0" w:line="3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w:t>
      </w:r>
    </w:p>
    <w:p>
      <w:pPr>
        <w:spacing w:after="0" w:line="16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(b)    Notices and other communications to the Lenders hereunder may be delivered or furnished by Electronic Systems pursuant to procedures approved by the Administrative Agent. Each of the Administrative Agent and the Borrower Representative (on behalf of the Loan Parties) may, in its discretion, agree to accept notices and other communications to it hereunder by Electronic Systems pursuant to procedures approved by it; provided that approval of such procedures may be limited to particular notices or communications. In the case of notices from the Borrower Representative to the Administrative Agent or from the Administrative Agent to the Borrower Representative, such acceptable and approved Electronic Systems include email to the Administrative Agent and the Borrower Representative at the email addresses identified above or as otherwise designated in writing pursuant to Section 9.01(c) below.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type w:val="continuous"/>
        </w:sectPr>
      </w:pPr>
    </w:p>
    <w:bookmarkStart w:id="174" w:name="page175"/>
    <w:bookmarkEnd w:id="174"/>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Any party hereto may change its address, facsimile number or e-mail address for notices and other communications hereunder by notice to the other parties hereto.</w:t>
      </w:r>
    </w:p>
    <w:p>
      <w:pPr>
        <w:sectPr>
          <w:pgSz w:w="11900" w:h="16838" w:orient="portrait"/>
          <w:cols w:equalWidth="0" w:num="1">
            <w:col w:w="11000"/>
          </w:cols>
          <w:pgMar w:left="440" w:top="270" w:right="459" w:bottom="1440" w:gutter="0" w:footer="0" w:header="0"/>
        </w:sectPr>
      </w:pP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Systems.</w:t>
      </w:r>
    </w:p>
    <w:p>
      <w:pPr>
        <w:spacing w:after="0" w:line="129" w:lineRule="exact"/>
        <w:rPr>
          <w:sz w:val="20"/>
          <w:szCs w:val="20"/>
          <w:color w:val="auto"/>
        </w:rPr>
      </w:pPr>
    </w:p>
    <w:p>
      <w:pPr>
        <w:sectPr>
          <w:pgSz w:w="11900" w:h="16838" w:orient="portrait"/>
          <w:cols w:equalWidth="0" w:num="3">
            <w:col w:w="740" w:space="140"/>
            <w:col w:w="40" w:space="140"/>
            <w:col w:w="9940"/>
          </w:cols>
          <w:pgMar w:left="440" w:top="270" w:right="459" w:bottom="1440" w:gutter="0" w:footer="0" w:header="0"/>
          <w:type w:val="continuous"/>
        </w:sectPr>
      </w:pPr>
    </w:p>
    <w:p>
      <w:pPr>
        <w:ind w:left="660" w:right="80" w:firstLine="414"/>
        <w:spacing w:after="0" w:line="266" w:lineRule="auto"/>
        <w:rPr>
          <w:sz w:val="20"/>
          <w:szCs w:val="20"/>
          <w:color w:val="auto"/>
        </w:rPr>
      </w:pPr>
      <w:r>
        <w:rPr>
          <w:rFonts w:ascii="Times New Roman" w:cs="Times New Roman" w:eastAsia="Times New Roman" w:hAnsi="Times New Roman"/>
          <w:sz w:val="18"/>
          <w:szCs w:val="18"/>
          <w:color w:val="auto"/>
        </w:rPr>
        <w:t>(i)      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(ii)       Any Electronic System used by the Administrative Agent is provided “as is” and “as available.” The Agent Parties (as defined</w:t>
      </w:r>
    </w:p>
    <w:p>
      <w:pPr>
        <w:sectPr>
          <w:pgSz w:w="11900" w:h="16838" w:orient="portrait"/>
          <w:cols w:equalWidth="0" w:num="1">
            <w:col w:w="11000"/>
          </w:cols>
          <w:pgMar w:left="440" w:top="270" w:right="459" w:bottom="1440" w:gutter="0" w:footer="0" w:header="0"/>
          <w:type w:val="continuous"/>
        </w:sectPr>
      </w:pPr>
    </w:p>
    <w:p>
      <w:pPr>
        <w:spacing w:after="0" w:line="27" w:lineRule="exact"/>
        <w:rPr>
          <w:sz w:val="20"/>
          <w:szCs w:val="20"/>
          <w:color w:val="auto"/>
        </w:rPr>
      </w:pPr>
    </w:p>
    <w:p>
      <w:pPr>
        <w:ind w:left="660" w:right="20"/>
        <w:spacing w:after="0" w:line="251" w:lineRule="auto"/>
        <w:rPr>
          <w:sz w:val="20"/>
          <w:szCs w:val="20"/>
          <w:color w:val="auto"/>
        </w:rPr>
      </w:pPr>
      <w:r>
        <w:rPr>
          <w:rFonts w:ascii="Times New Roman" w:cs="Times New Roman" w:eastAsia="Times New Roman" w:hAnsi="Times New Roman"/>
          <w:sz w:val="18"/>
          <w:szCs w:val="18"/>
          <w:color w:val="auto"/>
        </w:rPr>
        <w:t>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any liability to the Borrowers or the other Loan Parties, any Lender, the Issuing Bank or any other Person or entity for damages of any kind, including direct or indirect, special, incidental or consequential damages, losses or expenses (whether in tort, contract or otherwise) arising out of any Borrower’s, any Loan Party’s or the Administrative Agent’s transmission of communications through an Electronic System.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    Except as provided in the first sentence of Section 2.09(f) (with respect to any commitment increase) and subject to Section 2.14(c), neither this Agreement nor any other Loan Document nor any provision hereof or thereof may be waived, amended or modified except (x) in the case of this Agreement, pursuant to an agreement or agreements in writing entered into by the Borrowers and the Required Lenders or (y)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type w:val="continuous"/>
        </w:sectPr>
      </w:pPr>
    </w:p>
    <w:bookmarkStart w:id="175" w:name="page176"/>
    <w:bookmarkEnd w:id="175"/>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thereon, or reduce or forgive any interest or fees payable hereunder,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amendment or modification of defined terms used in the determination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shall not constitute a reduction in the rate of interest or fees for purposes of this clause (ii)),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amendment or modification of defined terms used in the determination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shall not constitute a reduction in the rate of interest or fees for purposes of this clause (iii)), (iv) change Section 2.18(b) or (d) in a manner that would alter the manner in which payments are shared, without the written consent of each Lender (other than any Defaulting Lender), (v) increase the advance rates set forth in the definition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or add new categories of eligible assets, without the written consent of each Revolving Lender (other than any Defaulting Lender), (vi)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directly affected thereby, (vii) change Section 2.20, without the consent of each Lender (other than any Defaulting Lender), (viii) release any Borrower from the Obligations or Loan Party from its obligation under its Loan Guaranty (except as otherwise permitted herein or in the other Loan Documents), without the written consent of each Lender (other than any Defaulting Lender), (ix) except as provided in clause (c) of this Section or in any Collateral Document, </w:t>
      </w:r>
      <w:r>
        <w:rPr>
          <w:rFonts w:ascii="Times New Roman" w:cs="Times New Roman" w:eastAsia="Times New Roman" w:hAnsi="Times New Roman"/>
          <w:sz w:val="18"/>
          <w:szCs w:val="18"/>
          <w:color w:val="FF0000"/>
          <w:strike w:val="1"/>
        </w:rPr>
        <w:t>(y)</w:t>
      </w:r>
      <w:r>
        <w:rPr>
          <w:rFonts w:ascii="Times New Roman" w:cs="Times New Roman" w:eastAsia="Times New Roman" w:hAnsi="Times New Roman"/>
          <w:sz w:val="18"/>
          <w:szCs w:val="18"/>
          <w:color w:val="auto"/>
        </w:rPr>
        <w:t xml:space="preserve"> release all or substantially all of the Collateral, without the written consent of each Lender (other than any Defaulting Lender)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(x) without the </w:t>
      </w:r>
      <w:r>
        <w:rPr>
          <w:rFonts w:ascii="Times New Roman" w:cs="Times New Roman" w:eastAsia="Times New Roman" w:hAnsi="Times New Roman"/>
          <w:sz w:val="18"/>
          <w:szCs w:val="18"/>
          <w:u w:val="single" w:color="auto"/>
          <w:color w:val="0000FF"/>
        </w:rPr>
        <w:t>prior</w:t>
      </w:r>
      <w:r>
        <w:rPr>
          <w:rFonts w:ascii="Times New Roman" w:cs="Times New Roman" w:eastAsia="Times New Roman" w:hAnsi="Times New Roman"/>
          <w:sz w:val="18"/>
          <w:szCs w:val="18"/>
          <w:color w:val="auto"/>
        </w:rPr>
        <w:t xml:space="preserve"> written consent of each Lender (other than any Defaulting Lender) directly and adversely </w:t>
      </w:r>
      <w:r>
        <w:rPr>
          <w:rFonts w:ascii="Times New Roman" w:cs="Times New Roman" w:eastAsia="Times New Roman" w:hAnsi="Times New Roman"/>
          <w:sz w:val="18"/>
          <w:szCs w:val="18"/>
          <w:color w:val="FF0000"/>
          <w:strike w:val="1"/>
        </w:rPr>
        <w:t>effected thereby, make any changes that result in any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subordination of (A) the Liens on all or substantially all of the Collateral securing the Loans hereunder to any Lien securing any other Indebtedness for borrowed money or (B) any of the Term Loans or Revolving Loans in right of payment to any other Indebtedness for borrowed money</w:t>
      </w:r>
      <w:r>
        <w:rPr>
          <w:rFonts w:ascii="Times New Roman" w:cs="Times New Roman" w:eastAsia="Times New Roman" w:hAnsi="Times New Roman"/>
          <w:sz w:val="18"/>
          <w:szCs w:val="18"/>
          <w:u w:val="single" w:color="auto"/>
          <w:color w:val="0000FF"/>
          <w:strike w:val="1"/>
        </w:rPr>
        <w:t>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-2454910</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-1769110</wp:posOffset>
            </wp:positionV>
            <wp:extent cx="1371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762635</wp:posOffset>
            </wp:positionH>
            <wp:positionV relativeFrom="paragraph">
              <wp:posOffset>-1357630</wp:posOffset>
            </wp:positionV>
            <wp:extent cx="137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5136515</wp:posOffset>
            </wp:positionH>
            <wp:positionV relativeFrom="paragraph">
              <wp:posOffset>-483235</wp:posOffset>
            </wp:positionV>
            <wp:extent cx="12382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-397510</wp:posOffset>
            </wp:positionV>
            <wp:extent cx="16319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6163310</wp:posOffset>
            </wp:positionH>
            <wp:positionV relativeFrom="paragraph">
              <wp:posOffset>-397510</wp:posOffset>
            </wp:positionV>
            <wp:extent cx="2489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ind w:left="4" w:hanging="4"/>
        <w:spacing w:after="0" w:line="265" w:lineRule="auto"/>
        <w:tabs>
          <w:tab w:leader="none" w:pos="259" w:val="left"/>
        </w:tabs>
        <w:numPr>
          <w:ilvl w:val="0"/>
          <w:numId w:val="7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subordinate, or have the effect of subordinating, the Obligations hereunder to any other Indebtedness, or (2) subordinate, or have the effect of subordinating, the Liens securing the Obligations to Liens securing any other Indebtedness, other than, in each case, (A) Indebtedness that is expressly permitted (and only to the extent permitted) by this Agreement as of the Fifth Amendment Effective Date to be senior to the Obligations or to be secured by a Lien that is senior to the Liens securing the Obligations or (B) any “debtor-in-possession” financing (or similar financing under applicable law and including use of cash collateral with respect to such financing) provided to any Borrower or Loan Party in an insolvency proceeding by any Lender or any group of Lenders unless each such affected Lender has been offered a bona fide opportunity to fund or otherwise provide its pro rata share of such financing</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00"/>
        </w:rPr>
        <w:t>provided further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that no such agreement shall amend, modify or otherwise affect the rights or duties of the Administrative Agent, any Issuing</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Bank or the Swingline Lender hereunder without the prior written consent of the Administrative Agent, such Issuing Bank or the Swingline Lender, as the case may be (it being understood that any amendment to Section 2.20 shall require the consent of the Administrative Agent, the Issuing Banks and the Swingline Lender). The Administrative Agent may also amend the </w:t>
      </w:r>
      <w:r>
        <w:rPr>
          <w:rFonts w:ascii="Times New Roman" w:cs="Times New Roman" w:eastAsia="Times New Roman" w:hAnsi="Times New Roman"/>
          <w:sz w:val="17"/>
          <w:szCs w:val="17"/>
          <w:u w:val="single" w:color="auto"/>
          <w:color w:val="000000"/>
        </w:rPr>
        <w:t>Commitment Schedule</w:t>
      </w:r>
      <w:r>
        <w:rPr>
          <w:rFonts w:ascii="Times New Roman" w:cs="Times New Roman" w:eastAsia="Times New Roman" w:hAnsi="Times New Roman"/>
          <w:sz w:val="17"/>
          <w:szCs w:val="17"/>
          <w:color w:val="000000"/>
        </w:rPr>
        <w:t xml:space="preserve"> to reflect assignments entered into pursuant to</w:t>
      </w:r>
    </w:p>
    <w:p>
      <w:pPr>
        <w:spacing w:after="0" w:line="1" w:lineRule="exact"/>
        <w:rPr>
          <w:rFonts w:ascii="Times New Roman" w:cs="Times New Roman" w:eastAsia="Times New Roman" w:hAnsi="Times New Roman"/>
          <w:sz w:val="17"/>
          <w:szCs w:val="17"/>
          <w:u w:val="single" w:color="auto"/>
          <w:color w:val="0000FF"/>
        </w:rPr>
      </w:pPr>
    </w:p>
    <w:p>
      <w:pPr>
        <w:ind w:left="4" w:right="20"/>
        <w:spacing w:after="0" w:line="25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 xml:space="preserve">Section 9.04, and this Agreement may be amended without any additional consents to provide for increased Commitments in the manner contemplated by Section 2.09. </w:t>
      </w:r>
      <w:r>
        <w:rPr>
          <w:rFonts w:ascii="Times New Roman" w:cs="Times New Roman" w:eastAsia="Times New Roman" w:hAnsi="Times New Roman"/>
          <w:sz w:val="18"/>
          <w:szCs w:val="18"/>
          <w:color w:val="FF0000"/>
          <w:strike w:val="1"/>
        </w:rPr>
        <w:t>Any amendment, waiver or other modification of this Agreement or any other Loan Document that by its terms affects the rights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duties under this Agreement of (i) the U.S. Lenders (but not the Canadian Lenders) or (ii) the Canadian Lenders (but not the U.S. Lenders), in each case, may be effected by an agreement or agreements in writing entered into by the Borrower Representative and the requisite number or percentage in interest of each such affected Lenders that would be required to consent thereto under this Section if such affected Lenders were the only Lenders hereunder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6155055</wp:posOffset>
            </wp:positionH>
            <wp:positionV relativeFrom="paragraph">
              <wp:posOffset>-2190750</wp:posOffset>
            </wp:positionV>
            <wp:extent cx="7543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-2053590</wp:posOffset>
            </wp:positionV>
            <wp:extent cx="661797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-1916430</wp:posOffset>
            </wp:positionV>
            <wp:extent cx="68834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-1779270</wp:posOffset>
            </wp:positionV>
            <wp:extent cx="69862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-1642110</wp:posOffset>
            </wp:positionV>
            <wp:extent cx="6926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-1504950</wp:posOffset>
            </wp:positionV>
            <wp:extent cx="68491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-1367790</wp:posOffset>
            </wp:positionV>
            <wp:extent cx="687514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-1230630</wp:posOffset>
            </wp:positionV>
            <wp:extent cx="42862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0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4"/>
          </w:cols>
          <w:pgMar w:left="436" w:top="270" w:right="459" w:bottom="1440" w:gutter="0" w:footer="0" w:header="0"/>
        </w:sectPr>
      </w:pPr>
    </w:p>
    <w:bookmarkStart w:id="176" w:name="page177"/>
    <w:bookmarkEnd w:id="176"/>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Secured Parties hereby irrevocably authorize the Administrative Agent, at its option and in its sole discretion, (i) to release any Liens granted to the Administrative Agent by the Loan Parties on any Collateral (A) upon the termination of all the Commitments, payment and satisfaction in full in cash of all Obligations (other than Unliquidated Obligations) and the Cash Collateralization (or, at the discretion of the Administrative Agent, the providing of a backup standby letter of credit satisfactory to the Administrative Agent and the Issuing Banks) of all outstanding Letters of Credit,</w:t>
      </w:r>
    </w:p>
    <w:p>
      <w:pPr>
        <w:spacing w:after="0" w:line="3" w:lineRule="exact"/>
        <w:rPr>
          <w:sz w:val="20"/>
          <w:szCs w:val="20"/>
          <w:color w:val="auto"/>
        </w:rPr>
      </w:pPr>
    </w:p>
    <w:p>
      <w:pPr>
        <w:ind w:left="4" w:hanging="4"/>
        <w:spacing w:after="0" w:line="250" w:lineRule="auto"/>
        <w:tabs>
          <w:tab w:leader="none" w:pos="2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(C) constituting property leased to a Loan Party under a lease which has expired or been terminated in a transaction not prohibited under this Agreement, (D) as required to effect any sale or other disposition of such Collateral in connection with any exercise of remedies of the Administrative Agent and the Lenders pursuant to Article VII, and (E) constituting property of a Loan Party that is being released as a Loan Party as provided below, and (ii) to release any Loan Guaranty provided by any Loan Party that is (A) dissolved pursuant to Section 6.03(a)(v) in connection with a voluntary liquidation or dissolution thereof permitted by such Section or (B) upon the disposition of all of the outstanding Equity Interests of a Subsidiary of the Borrower to a Person other than a Borrower or a Subsidiary in a transaction permitted by Section 6.05 and, in connection therewith, to release any Liens granted to the Administrative Agent by such Subsidiary on any Collateral, if the Company certifies to the Administrative Agent that such liquidation or dissolution is made in compliance with the terms of this Agreement (and the Administrative Agent may rely conclusively on any such certificate, without further inquiry). The Lenders and the Issuing Banks hereby further irrevocably authorize the Administrative Agent to enter into (i) a Permitted Term Loan Intercreditor Agreement in connection with the incurrence by the Company of any Permitted Term Loan Indebtedness and pursuant to such Permitted Term Loan Intercreditor Agreement, to establish, maintain and subordinate any Lien, for the benefit of the Lenders and the other Secured Parties, on real property, Equity Interests and intellectual property of the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nothing in this sentence shall authorize the Administrative Agent to release or subordinate any Lien on assets of the type included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Borrowing Base (other than real property) or assets related thereto described in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Security Agreement as of the date hereof, (ii) a Secured Inventory Intercreditor Agreement in respect of consigned Inventory and (iii) any other intercreditor agreement, in form and substance reasonably satisfactory to the Administrative Agent in its Permitted Discretion, in respect of Liens permitted by Section 6.02.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-807720</wp:posOffset>
            </wp:positionV>
            <wp:extent cx="1460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6626225</wp:posOffset>
            </wp:positionH>
            <wp:positionV relativeFrom="paragraph">
              <wp:posOffset>-807720</wp:posOffset>
            </wp:positionV>
            <wp:extent cx="137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Borrowers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4"/>
          </w:cols>
          <w:pgMar w:left="436" w:top="270" w:right="479" w:bottom="1440" w:gutter="0" w:footer="0" w:header="0"/>
        </w:sectPr>
      </w:pPr>
    </w:p>
    <w:bookmarkStart w:id="177" w:name="page178"/>
    <w:bookmarkEnd w:id="177"/>
    <w:p>
      <w:pPr>
        <w:ind w:left="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 2.15 and Section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87" w:lineRule="exact"/>
        <w:rPr>
          <w:sz w:val="20"/>
          <w:szCs w:val="20"/>
          <w:color w:val="auto"/>
        </w:rPr>
      </w:pPr>
    </w:p>
    <w:p>
      <w:pPr>
        <w:jc w:val="both"/>
        <w:ind w:left="4" w:right="260" w:firstLine="440"/>
        <w:spacing w:after="0" w:line="312" w:lineRule="auto"/>
        <w:rPr>
          <w:sz w:val="20"/>
          <w:szCs w:val="20"/>
          <w:color w:val="auto"/>
        </w:rPr>
      </w:pPr>
      <w:r>
        <w:rPr>
          <w:rFonts w:ascii="Times New Roman" w:cs="Times New Roman" w:eastAsia="Times New Roman" w:hAnsi="Times New Roman"/>
          <w:sz w:val="17"/>
          <w:szCs w:val="17"/>
          <w:color w:val="auto"/>
        </w:rPr>
        <w:t>(e)    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40"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 (a) Except as otherwise provided in this Agreement, the Loan Parties shall, jointly and severally, pay all (i) reasonable and documented out-of-pocket expenses incurred by the Administrative Agent and its Affiliates, including the reasonable and documented fees, charges and disbursements of counsel (in each case limited to one primary law firm and one law firm in each relevant jurisdiction, except in the case of actual or perceived conflicts of interest, in which case, such additional counsel for the affected persons) for the Administrative Agent, in connection with the syndication and distribution (including, without limitation, via the internet or through an Electronic System) of the credit facilities provided for herein, the preparation and administration of the Loan Documents and any amendments, modifications or waivers of the provisions of the Loan Documents (whether or not the transactions contemplated hereby or thereby shall be consummated),</w:t>
      </w:r>
    </w:p>
    <w:p>
      <w:pPr>
        <w:spacing w:after="0" w:line="3" w:lineRule="exact"/>
        <w:rPr>
          <w:sz w:val="20"/>
          <w:szCs w:val="20"/>
          <w:color w:val="auto"/>
        </w:rPr>
      </w:pPr>
    </w:p>
    <w:p>
      <w:pPr>
        <w:ind w:left="4" w:hanging="4"/>
        <w:spacing w:after="0" w:line="251" w:lineRule="auto"/>
        <w:tabs>
          <w:tab w:leader="none" w:pos="2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documented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(in each case limited to one primary law firm and one law firm in each relevant jurisdiction, except in the case of actual or perceived conflicts of interest, in which case, such additional counsel for the affected persons)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(in each case limited to one primary law firm and one law firm in each relevant jurisdiction, except in the case of actual or perceived conflicts of interest, in which case, such additional counsel for the affected persons). Such reasonable and documented (if applicable) out-of-pocket expenses being reimbursed by the Loan Parties under this Section include, without limiting the generality of the foregoing, fees, costs and expenses incurred in connection with:</w:t>
      </w:r>
    </w:p>
    <w:p>
      <w:pPr>
        <w:spacing w:after="0" w:line="85"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 </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9"/>
                <w:szCs w:val="9"/>
                <w:color w:val="auto"/>
                <w:w w:val="70"/>
              </w:rPr>
              <w:t xml:space="preserve">  </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appraisals and insurance reviews;</w:t>
            </w:r>
          </w:p>
        </w:tc>
      </w:tr>
      <w:tr>
        <w:trPr>
          <w:trHeight w:val="306"/>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(ii) </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1"/>
                <w:szCs w:val="11"/>
                <w:color w:val="auto"/>
                <w:w w:val="72"/>
              </w:rPr>
              <w:t> </w:t>
            </w:r>
          </w:p>
        </w:tc>
        <w:tc>
          <w:tcPr>
            <w:tcW w:w="9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field examinations and the preparation of Reports based on the fees charged by a third party retained by the Administrative Agent or</w:t>
            </w:r>
          </w:p>
        </w:tc>
      </w:tr>
      <w:tr>
        <w:trPr>
          <w:trHeight w:val="234"/>
        </w:trPr>
        <w:tc>
          <w:tcPr>
            <w:tcW w:w="10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internally allocated fees for each Person employed by the Administrative Agent with respect to each field examination;</w:t>
            </w:r>
          </w:p>
        </w:tc>
      </w:tr>
      <w:tr>
        <w:trPr>
          <w:trHeight w:val="306"/>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(iii)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9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background checks regarding senior management, as deemed necessary or appropriate in the sole discretion of the Administrative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c>
          <w:tcPr>
            <w:tcW w:w="220" w:type="dxa"/>
            <w:vAlign w:val="bottom"/>
          </w:tcPr>
          <w:p>
            <w:pPr>
              <w:spacing w:after="0"/>
              <w:rPr>
                <w:sz w:val="20"/>
                <w:szCs w:val="20"/>
                <w:color w:val="auto"/>
              </w:rPr>
            </w:pPr>
          </w:p>
        </w:tc>
        <w:tc>
          <w:tcPr>
            <w:tcW w:w="9580" w:type="dxa"/>
            <w:vAlign w:val="bottom"/>
          </w:tcPr>
          <w:p>
            <w:pPr>
              <w:spacing w:after="0"/>
              <w:rPr>
                <w:sz w:val="20"/>
                <w:szCs w:val="20"/>
                <w:color w:val="auto"/>
              </w:rPr>
            </w:pPr>
          </w:p>
        </w:tc>
      </w:tr>
      <w:tr>
        <w:trPr>
          <w:trHeight w:val="324"/>
        </w:trPr>
        <w:tc>
          <w:tcPr>
            <w:tcW w:w="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(iv) </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auto"/>
                <w:w w:val="70"/>
              </w:rPr>
              <w:t> </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fees and other charges for (A) lien searches and (B) filing financing statements and continuations, and other actions to</w:t>
            </w:r>
          </w:p>
        </w:tc>
      </w:tr>
    </w:tbl>
    <w:p>
      <w:pPr>
        <w:ind w:left="444"/>
        <w:spacing w:after="0"/>
        <w:rPr>
          <w:sz w:val="20"/>
          <w:szCs w:val="20"/>
          <w:color w:val="auto"/>
        </w:rPr>
      </w:pPr>
      <w:r>
        <w:rPr>
          <w:rFonts w:ascii="Times New Roman" w:cs="Times New Roman" w:eastAsia="Times New Roman" w:hAnsi="Times New Roman"/>
          <w:sz w:val="18"/>
          <w:szCs w:val="18"/>
          <w:color w:val="auto"/>
        </w:rPr>
        <w:t>perfect, protect, and continue the Administrative Agent’s Liens;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4"/>
          </w:cols>
          <w:pgMar w:left="436" w:top="270" w:right="459" w:bottom="1440" w:gutter="0" w:footer="0" w:header="0"/>
        </w:sectPr>
      </w:pPr>
    </w:p>
    <w:bookmarkStart w:id="178" w:name="page179"/>
    <w:bookmarkEnd w:id="178"/>
    <w:p>
      <w:pPr>
        <w:ind w:left="860"/>
        <w:spacing w:after="0"/>
        <w:rPr>
          <w:sz w:val="20"/>
          <w:szCs w:val="20"/>
          <w:color w:val="auto"/>
        </w:rPr>
      </w:pPr>
      <w:r>
        <w:rPr>
          <w:rFonts w:ascii="Times New Roman" w:cs="Times New Roman" w:eastAsia="Times New Roman" w:hAnsi="Times New Roman"/>
          <w:sz w:val="18"/>
          <w:szCs w:val="18"/>
          <w:color w:val="auto"/>
        </w:rPr>
        <w:t xml:space="preserve">(v)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sums paid or incurred to take any action required of any Loan Party under the Loan Documents that such Loan Party fails to pay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-213360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1200" w:space="140"/>
            <w:col w:w="40" w:space="140"/>
            <w:col w:w="9480"/>
          </w:cols>
          <w:pgMar w:left="440" w:top="270" w:right="45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take; and</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(vi)      forwarding loan proceeds, collecting checks and other items of payment, and establishing and maintaining the accounts and lock</w:t>
      </w:r>
    </w:p>
    <w:p>
      <w:pPr>
        <w:sectPr>
          <w:pgSz w:w="11900" w:h="16838" w:orient="portrait"/>
          <w:cols w:equalWidth="0" w:num="1">
            <w:col w:w="11000"/>
          </w:cols>
          <w:pgMar w:left="440" w:top="270" w:right="459" w:bottom="1440" w:gutter="0" w:footer="0" w:header="0"/>
          <w:type w:val="continuous"/>
        </w:sectPr>
      </w:pP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boxes, and costs and expenses of preserving and protecting the Collateral.</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All of the foregoing fees, costs and expenses may be charged to the Borrowers as Revolving Loans or to another deposit account, all as described in Section 2.18(c). </w:t>
      </w:r>
      <w:r>
        <w:rPr>
          <w:rFonts w:ascii="Times New Roman" w:cs="Times New Roman" w:eastAsia="Times New Roman" w:hAnsi="Times New Roman"/>
          <w:sz w:val="18"/>
          <w:szCs w:val="18"/>
          <w:color w:val="FF0000"/>
          <w:strike w:val="1"/>
        </w:rPr>
        <w:t>Notwithstanding the foregoing, no Loan Party that is a Foreign Subsidiary or a CFC Holdco shall be obligated to make any payment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respect of the amount of any Loans made to a U.S. Borrower or any other obligations of a U.S. Loan Party.</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(b)    The Loan Parties shall, jointly and severally, indemnify the Administrative Agent, the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penalties, incremental taxes, liabilities and related expenses, including the reasonable and documented fees, charges and disbursements of any counsel for any Indemnitee (in each case limited to one primary law firm and one law firm in each relevant jurisdiction, except in the case of actual or perceived conflicts of interest, in which case, such additional counsel for the affected persons),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a Loan Party for Taxes pursuant to Section 2.17, or (v) any actual or prospective claim, litigation, investigation or proceeding relating to any of the foregoing, whether or not such claim, litigation, investigation or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9.03(b) shall not apply with respect to Taxes other than any Taxes that represent losses or damages arising from any non-Tax claim. </w:t>
      </w:r>
      <w:r>
        <w:rPr>
          <w:rFonts w:ascii="Times New Roman" w:cs="Times New Roman" w:eastAsia="Times New Roman" w:hAnsi="Times New Roman"/>
          <w:sz w:val="18"/>
          <w:szCs w:val="18"/>
          <w:color w:val="FF0000"/>
          <w:strike w:val="1"/>
        </w:rPr>
        <w:t>Notwithstanding the foregoing, no Loan Party that is a Foreign Subsidiary or a CFC Holdco shall be obligated to make any payment in respect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amount of any Loans made to a U.S. Borrower or any other obligations of a U.S. Loan Party.</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To the extent that any Loan Party fails to pay any amount required to be paid by it to the Administrative Agent (or any sub-agent thereof), the Swingline Lender or the Issuing Bank (or any Related Party of any of the foregoing) under paragraph (a) or (b) of this Section, each Lender severally agrees to pay to the Administrative Agent, the Swingline Lender or the Issuing Bank (or any Related Party of any of the foregoing), as the case may be, such Lender’s Applicable Percentage (determined as of the time that the applicable unreimbursed expense or indemnity payment is sought) of such unpaid amount (it being understood that any such payment by the Lenders shall not relieve any Loan Party of any default in the payment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penalty, liability or related expense, as the case may be, was incurred by or asserted against the Administrative Agent, the Swingline Lender or the Issuing Bank in its capacity as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type w:val="continuous"/>
        </w:sectPr>
      </w:pPr>
    </w:p>
    <w:bookmarkStart w:id="179" w:name="page180"/>
    <w:bookmarkEnd w:id="179"/>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(d) shall relieve any Loan Party of any obligation it may have to indemnify an Indemnitee against special, indirect, consequential or punitive damages asserted against such Indemnitee by a third party.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All amounts due under this Section shall be payable promptly after written demand therefor.</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8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(b)      (i)      Subject to the conditions set forth in paragraph (b)(ii) below, any Lender may assign to one or more Persons (other than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Ineligible Institution) all or a portion of its rights and obligations under this Agreement (including all or a portion of its Commitment, participations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and the Loans at the time owing to it) with the prior written consent (such consent not to be unreasonably withheld) of:</w:t>
      </w:r>
    </w:p>
    <w:p>
      <w:pPr>
        <w:spacing w:after="0" w:line="99" w:lineRule="exact"/>
        <w:rPr>
          <w:sz w:val="20"/>
          <w:szCs w:val="20"/>
          <w:color w:val="auto"/>
        </w:rPr>
      </w:pPr>
    </w:p>
    <w:p>
      <w:pPr>
        <w:ind w:left="980" w:right="320" w:firstLine="401"/>
        <w:spacing w:after="0" w:line="261" w:lineRule="auto"/>
        <w:rPr>
          <w:sz w:val="20"/>
          <w:szCs w:val="20"/>
          <w:color w:val="auto"/>
        </w:rPr>
      </w:pPr>
      <w:r>
        <w:rPr>
          <w:rFonts w:ascii="Times New Roman" w:cs="Times New Roman" w:eastAsia="Times New Roman" w:hAnsi="Times New Roman"/>
          <w:sz w:val="18"/>
          <w:szCs w:val="18"/>
          <w:color w:val="auto"/>
        </w:rPr>
        <w:t xml:space="preserve">(A)    the Borrower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unless it shall object thereto by written notice to the Administrative Agent within 10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72" w:lineRule="exact"/>
        <w:rPr>
          <w:sz w:val="20"/>
          <w:szCs w:val="20"/>
          <w:color w:val="auto"/>
        </w:rPr>
      </w:pPr>
    </w:p>
    <w:p>
      <w:pPr>
        <w:jc w:val="both"/>
        <w:ind w:left="980" w:right="340" w:firstLine="401"/>
        <w:spacing w:after="0" w:line="266" w:lineRule="auto"/>
        <w:rPr>
          <w:sz w:val="20"/>
          <w:szCs w:val="20"/>
          <w:color w:val="auto"/>
        </w:rPr>
      </w:pPr>
      <w:r>
        <w:rPr>
          <w:rFonts w:ascii="Times New Roman" w:cs="Times New Roman" w:eastAsia="Times New Roman" w:hAnsi="Times New Roman"/>
          <w:sz w:val="18"/>
          <w:szCs w:val="18"/>
          <w:color w:val="auto"/>
        </w:rPr>
        <w:t>(B)    the Administrative Agent (such consent not to be unreasonably withheld or delayed) shall be required for assignments in respect of the Revolving Loans if such assignment is to a Person that is not a Lender with a Commitment in respect of such Revolving Loan, an Affiliate of such Lender or an Approved Fund with respect to such Lender;</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      each Issuing Bank;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180" w:name="page181"/>
    <w:bookmarkEnd w:id="180"/>
    <w:p>
      <w:pPr>
        <w:ind w:left="1380"/>
        <w:spacing w:after="0"/>
        <w:rPr>
          <w:sz w:val="20"/>
          <w:szCs w:val="20"/>
          <w:color w:val="auto"/>
        </w:rPr>
      </w:pPr>
      <w:r>
        <w:rPr>
          <w:rFonts w:ascii="Times New Roman" w:cs="Times New Roman" w:eastAsia="Times New Roman" w:hAnsi="Times New Roman"/>
          <w:sz w:val="18"/>
          <w:szCs w:val="18"/>
          <w:color w:val="auto"/>
        </w:rPr>
        <w:t xml:space="preserv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-198755</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1680" w:space="140"/>
            <w:col w:w="9180"/>
          </w:cols>
          <w:pgMar w:left="440" w:top="270" w:right="459" w:bottom="1440" w:gutter="0" w:footer="0" w:header="0"/>
        </w:sectPr>
      </w:pPr>
    </w:p>
    <w:p>
      <w:pPr>
        <w:ind w:left="760"/>
        <w:spacing w:after="0"/>
        <w:rPr>
          <w:sz w:val="20"/>
          <w:szCs w:val="20"/>
          <w:color w:val="auto"/>
        </w:rPr>
      </w:pPr>
      <w:r>
        <w:rPr>
          <w:rFonts w:ascii="Times New Roman" w:cs="Times New Roman" w:eastAsia="Times New Roman" w:hAnsi="Times New Roman"/>
          <w:sz w:val="18"/>
          <w:szCs w:val="18"/>
          <w:color w:val="auto"/>
        </w:rPr>
        <w:t xml:space="preserve">(ii)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Assignments shall be subject to the following additional conditions:</w:t>
      </w:r>
    </w:p>
    <w:p>
      <w:pPr>
        <w:spacing w:after="0" w:line="128" w:lineRule="exact"/>
        <w:rPr>
          <w:sz w:val="20"/>
          <w:szCs w:val="20"/>
          <w:color w:val="auto"/>
        </w:rPr>
      </w:pPr>
    </w:p>
    <w:p>
      <w:pPr>
        <w:sectPr>
          <w:pgSz w:w="11900" w:h="16838" w:orient="portrait"/>
          <w:cols w:equalWidth="0" w:num="2">
            <w:col w:w="1040" w:space="120"/>
            <w:col w:w="9840"/>
          </w:cols>
          <w:pgMar w:left="440" w:top="270" w:right="4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      except in the case of an assignment to a Lender or an Affiliate or branch of a Lender or an Approved Fund or an assignment</w:t>
      </w:r>
    </w:p>
    <w:p>
      <w:pPr>
        <w:sectPr>
          <w:pgSz w:w="11900" w:h="16838" w:orient="portrait"/>
          <w:cols w:equalWidth="0" w:num="1">
            <w:col w:w="11000"/>
          </w:cols>
          <w:pgMar w:left="440" w:top="270" w:right="459" w:bottom="1440" w:gutter="0" w:footer="0" w:header="0"/>
          <w:type w:val="continuous"/>
        </w:sectPr>
      </w:pPr>
    </w:p>
    <w:p>
      <w:pPr>
        <w:spacing w:after="0" w:line="27" w:lineRule="exact"/>
        <w:rPr>
          <w:sz w:val="20"/>
          <w:szCs w:val="20"/>
          <w:color w:val="auto"/>
        </w:rPr>
      </w:pPr>
    </w:p>
    <w:p>
      <w:pPr>
        <w:ind w:left="980" w:right="40"/>
        <w:spacing w:after="0" w:line="253" w:lineRule="auto"/>
        <w:rPr>
          <w:sz w:val="20"/>
          <w:szCs w:val="20"/>
          <w:color w:val="auto"/>
        </w:rPr>
      </w:pPr>
      <w:r>
        <w:rPr>
          <w:rFonts w:ascii="Times New Roman" w:cs="Times New Roman" w:eastAsia="Times New Roman" w:hAnsi="Times New Roman"/>
          <w:sz w:val="18"/>
          <w:szCs w:val="18"/>
          <w:color w:val="auto"/>
        </w:rPr>
        <w:t xml:space="preserve">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Representative shall be required if an Event of Default has occurred and is continuing;</w:t>
      </w:r>
    </w:p>
    <w:p>
      <w:pPr>
        <w:spacing w:after="0" w:line="79" w:lineRule="exact"/>
        <w:rPr>
          <w:sz w:val="20"/>
          <w:szCs w:val="20"/>
          <w:color w:val="auto"/>
        </w:rPr>
      </w:pPr>
    </w:p>
    <w:p>
      <w:pPr>
        <w:ind w:left="980" w:right="260" w:firstLine="401"/>
        <w:spacing w:after="0" w:line="282"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under this Agreement (including its obligations to fund the Loans and other products under the Foreign Currency Sublimit);</w:t>
      </w:r>
    </w:p>
    <w:p>
      <w:pPr>
        <w:spacing w:after="0" w:line="54" w:lineRule="exact"/>
        <w:rPr>
          <w:sz w:val="20"/>
          <w:szCs w:val="20"/>
          <w:color w:val="auto"/>
        </w:rPr>
      </w:pPr>
    </w:p>
    <w:p>
      <w:pPr>
        <w:ind w:left="980" w:firstLine="401"/>
        <w:spacing w:after="0" w:line="261" w:lineRule="auto"/>
        <w:rPr>
          <w:sz w:val="20"/>
          <w:szCs w:val="20"/>
          <w:color w:val="auto"/>
        </w:rPr>
      </w:pPr>
      <w:r>
        <w:rPr>
          <w:rFonts w:ascii="Times New Roman" w:cs="Times New Roman" w:eastAsia="Times New Roman" w:hAnsi="Times New Roman"/>
          <w:sz w:val="18"/>
          <w:szCs w:val="18"/>
          <w:color w:val="auto"/>
        </w:rPr>
        <w:t>(C)    the parties to each assignment shall execute and deliver to the Administrative Agent an Assignment and Assumption or to the extent applicable, an agreement incorporating an Assignment and Assumption by reference pursuant to a Platform as to which the Administrative Agent and the parties to the Assignment and Assumption are participants, together with a processing and recordation fee of $3,500 and the tax forms required by Section 2.17(f); and</w:t>
      </w:r>
    </w:p>
    <w:p>
      <w:pPr>
        <w:spacing w:after="0" w:line="72" w:lineRule="exact"/>
        <w:rPr>
          <w:sz w:val="20"/>
          <w:szCs w:val="20"/>
          <w:color w:val="auto"/>
        </w:rPr>
      </w:pPr>
    </w:p>
    <w:p>
      <w:pPr>
        <w:ind w:left="980" w:right="140" w:firstLine="401"/>
        <w:spacing w:after="0" w:line="258"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state </w:t>
      </w:r>
      <w:r>
        <w:rPr>
          <w:rFonts w:ascii="Times New Roman" w:cs="Times New Roman" w:eastAsia="Times New Roman" w:hAnsi="Times New Roman"/>
          <w:sz w:val="18"/>
          <w:szCs w:val="18"/>
          <w:color w:val="FF0000"/>
          <w:strike w:val="1"/>
        </w:rPr>
        <w:t>and provincial</w:t>
      </w:r>
      <w:r>
        <w:rPr>
          <w:rFonts w:ascii="Times New Roman" w:cs="Times New Roman" w:eastAsia="Times New Roman" w:hAnsi="Times New Roman"/>
          <w:sz w:val="18"/>
          <w:szCs w:val="18"/>
          <w:color w:val="auto"/>
        </w:rPr>
        <w:t xml:space="preserve"> securities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-137160</wp:posOffset>
            </wp:positionV>
            <wp:extent cx="19748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6642100</wp:posOffset>
            </wp:positionH>
            <wp:positionV relativeFrom="paragraph">
              <wp:posOffset>-171450</wp:posOffset>
            </wp:positionV>
            <wp:extent cx="19367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55" w:lineRule="exact"/>
        <w:rPr>
          <w:sz w:val="20"/>
          <w:szCs w:val="20"/>
          <w:color w:val="auto"/>
        </w:rPr>
      </w:pPr>
    </w:p>
    <w:p>
      <w:pPr>
        <w:ind w:left="980" w:right="140" w:firstLine="401"/>
        <w:spacing w:after="0" w:line="266" w:lineRule="auto"/>
        <w:rPr>
          <w:sz w:val="20"/>
          <w:szCs w:val="20"/>
          <w:color w:val="auto"/>
        </w:rPr>
      </w:pPr>
      <w:r>
        <w:rPr>
          <w:rFonts w:ascii="Times New Roman" w:cs="Times New Roman" w:eastAsia="Times New Roman" w:hAnsi="Times New Roman"/>
          <w:sz w:val="18"/>
          <w:szCs w:val="18"/>
          <w:color w:val="auto"/>
        </w:rPr>
        <w:t xml:space="preserve">(E)    each assignee Lender shall acquire an equal proportionate share (as determined by the assigned Commitments in relation to all other Commitments of other Lenders), either directly, or through an Affiliate or a branch, of the Foreign Currency Sublimit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Canadian Sublimit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6398260</wp:posOffset>
            </wp:positionH>
            <wp:positionV relativeFrom="paragraph">
              <wp:posOffset>-227330</wp:posOffset>
            </wp:positionV>
            <wp:extent cx="19367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Section 9.04(b),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or branch of an entity that administers or manages a Lender.</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Parent, (c) holding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70" w:right="459" w:bottom="1440" w:gutter="0" w:footer="0" w:header="0"/>
          <w:type w:val="continuous"/>
        </w:sectPr>
      </w:pPr>
    </w:p>
    <w:bookmarkStart w:id="181" w:name="page182"/>
    <w:bookmarkEnd w:id="18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provided that upon the occurrence of an Event of Default, any Person (other than a Lender) shall be an Ineligible Institution if after giving effect to any proposed assignment to such Person, such Person would hold more than 25% of the then outstanding Aggregate Credit Exposure or Commitments, as the case may be or (d) a Loan Party or a Subsidiary or other Affiliate of a Loan Party.</w:t>
      </w:r>
    </w:p>
    <w:p>
      <w:pPr>
        <w:spacing w:after="0" w:line="75" w:lineRule="exact"/>
        <w:rPr>
          <w:sz w:val="20"/>
          <w:szCs w:val="20"/>
          <w:color w:val="auto"/>
        </w:rPr>
      </w:pPr>
    </w:p>
    <w:p>
      <w:pPr>
        <w:ind w:left="440" w:right="20" w:firstLine="423"/>
        <w:spacing w:after="0" w:line="254" w:lineRule="auto"/>
        <w:rPr>
          <w:sz w:val="20"/>
          <w:szCs w:val="20"/>
          <w:color w:val="auto"/>
        </w:rPr>
      </w:pPr>
      <w:r>
        <w:rPr>
          <w:rFonts w:ascii="Times New Roman" w:cs="Times New Roman" w:eastAsia="Times New Roman" w:hAnsi="Times New Roman"/>
          <w:sz w:val="18"/>
          <w:szCs w:val="18"/>
          <w:color w:val="auto"/>
        </w:rPr>
        <w:t>(iii)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2.15, Section 2.16, Section 2.17 and Section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84"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(iv)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81" w:lineRule="exact"/>
        <w:rPr>
          <w:sz w:val="20"/>
          <w:szCs w:val="20"/>
          <w:color w:val="auto"/>
        </w:rPr>
      </w:pPr>
    </w:p>
    <w:p>
      <w:pPr>
        <w:ind w:left="440"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(v)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 Section 2.06(d) or (e), Section 2.07(b), Section 2.18(d) or Section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182" w:name="page183"/>
    <w:bookmarkEnd w:id="182"/>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Any Lender may, without the consent of the Borrowers, the Administrative Agent, the Issuing Bank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 2.15, Section 2.16 and Section 2.17 (subject to the requirements and limitations therein, including the requirements under Section 2.17(f) and Section 2.17(g) (it being understood that the documentation required under Section 2.17(f) shall be delivered to the participating Lender and the information and documentation required under Section 2.17(g) will be delivered to the Borrowers and the Administrative Agent))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 2.18 and Section 2.19 as if it were an assignee under paragraph (b) of this Section; and (B) shall not be entitled to receive any greater payment under Section 2.15 or Section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83" w:name="page184"/>
    <w:bookmarkEnd w:id="183"/>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 2.15, Section 2.16, Section 2.17 and Section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4"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92"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w:t>
      </w:r>
    </w:p>
    <w:p>
      <w:pPr>
        <w:spacing w:after="0" w:line="12" w:lineRule="exact"/>
        <w:rPr>
          <w:sz w:val="20"/>
          <w:szCs w:val="20"/>
          <w:color w:val="auto"/>
        </w:rPr>
      </w:pPr>
    </w:p>
    <w:p>
      <w:pPr>
        <w:ind w:left="4" w:right="360" w:hanging="4"/>
        <w:spacing w:after="0" w:line="253"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270" w:right="459" w:bottom="1440" w:gutter="0" w:footer="0" w:header="0"/>
        </w:sectPr>
      </w:pPr>
    </w:p>
    <w:bookmarkStart w:id="184" w:name="page185"/>
    <w:bookmarkEnd w:id="18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Loan Party against any of and all the Obligations held by such Lender, irrespective of whether or not such Lender shall have made any demand under the Loan Documents and although such obligations may be unmatured; provided that the foregoing authorization shall not entitle any Lender to apply any deposits to the extent that such deposit constitutes an Excluded Asset. The applicable Lender shall notify the Borrower Representative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 NOTWITHSTANDING THE FOREGOING, NO LENDER, NO ISSUING BANK AND NO PARTICIPANT SHALL EXERCISE ANY RIGHT OF SETOFF, BANKER’S LIEN, OR THE LIKE AGAINST ANY DEPOSIT ACCOUNT OR PROPERTY OF ANY LOAN PARTY HELD OR MAINTAINED BY SUCH LENDER WITHOUT THE WRITTEN CONSENT OF THE ADMINISTRATIVE AGENT.</w:t>
      </w:r>
    </w:p>
    <w:p>
      <w:pPr>
        <w:spacing w:after="0" w:line="19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(a) The Loan Documents (other than those containing a contrary express choice of law provision) shall be governed by and construed in accordance with the internal laws of the State of New York, but giving effect to federal laws applicable to national banks;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85" w:name="page186"/>
    <w:bookmarkEnd w:id="18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(c)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(d)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9.11 </w:t>
            </w:r>
          </w:p>
        </w:tc>
        <w:tc>
          <w:tcPr>
            <w:tcW w:w="9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   Headings. Article and Section headings and the Table of Contents used herein are for convenience of reference only, are not</w:t>
            </w:r>
          </w:p>
        </w:tc>
      </w:tr>
      <w:tr>
        <w:trPr>
          <w:trHeight w:val="20"/>
        </w:trPr>
        <w:tc>
          <w:tcPr>
            <w:tcW w:w="192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236"/>
        </w:trPr>
        <w:tc>
          <w:tcPr>
            <w:tcW w:w="10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 of this Agreement and shall not affect the construction of, or be taken into consideration in interpreting, this Agreement.</w:t>
            </w:r>
          </w:p>
        </w:tc>
      </w:tr>
      <w:tr>
        <w:trPr>
          <w:trHeight w:val="392"/>
        </w:trPr>
        <w:tc>
          <w:tcPr>
            <w:tcW w:w="16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2"/>
              </w:rPr>
              <w:t>SECTION 9.12 </w:t>
            </w:r>
          </w:p>
        </w:tc>
        <w:tc>
          <w:tcPr>
            <w:tcW w:w="92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8"/>
              </w:rPr>
              <w:t>   Confidentiality. Each of the Administrative Agent, the Issuing Bank and the Lenders agrees to maintain the confidentiality of</w:t>
            </w:r>
          </w:p>
        </w:tc>
      </w:tr>
      <w:tr>
        <w:trPr>
          <w:trHeight w:val="20"/>
        </w:trPr>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186" w:name="page187"/>
    <w:bookmarkEnd w:id="18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or (h) to the extent such Information (i) becomes publicly available or (ii) becomes available to the Administrative Agent, the Issuing Bank or any Lender on a non-confidential basis from a source other than any Loan Party other than as a result of a breach of this Section or of, as far as such recipient is aware, a breach of an obligation of confidentiality of such source with respect to such information.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date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SECTION 9.12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LOAN PARTIES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187" w:name="page188"/>
    <w:bookmarkEnd w:id="187"/>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w:t>
      </w:r>
      <w:r>
        <w:rPr>
          <w:rFonts w:ascii="Times New Roman" w:cs="Times New Roman" w:eastAsia="Times New Roman" w:hAnsi="Times New Roman"/>
          <w:sz w:val="18"/>
          <w:szCs w:val="18"/>
          <w:color w:val="FF0000"/>
          <w:strike w:val="1"/>
        </w:rPr>
        <w:t>, the PPSA</w:t>
      </w:r>
      <w:r>
        <w:rPr>
          <w:rFonts w:ascii="Times New Roman" w:cs="Times New Roman" w:eastAsia="Times New Roman" w:hAnsi="Times New Roman"/>
          <w:sz w:val="18"/>
          <w:szCs w:val="18"/>
          <w:color w:val="auto"/>
        </w:rPr>
        <w:t xml:space="preserve">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 </w:t>
      </w:r>
      <w:r>
        <w:rPr>
          <w:rFonts w:ascii="Times New Roman" w:cs="Times New Roman" w:eastAsia="Times New Roman" w:hAnsi="Times New Roman"/>
          <w:sz w:val="18"/>
          <w:szCs w:val="18"/>
          <w:color w:val="FF0000"/>
          <w:strike w:val="1"/>
        </w:rPr>
        <w:t>Without limiting the generality of the foregoing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provisions of Section 9.17, if any provision of any of the Loan Documents would obligate any Canadian Loan Party to make any payment of interest with respect to the Canadian Secured Obligations in an amount or calculated at a rate which would be prohibited by any Requirement of Law or would result in the receipt of interest with respect to the Canadian Secured Obligations at a criminal rate (as such terms are construed under the Criminal Code (Canada)), then notwithstanding such provision, such amount or rates shall be deemed to have been adjusted with retroactive effect to the maximum amount or rate of interest, as the case may be, as would not be so prohibited by law or so result in a receipt by the applicable recipient of interest with respect to the Canadian Secured Obligations at a criminal rate, such adjustment to be effected, to the extent necessary, as follows: (i) first, by reducing the amount or rates of interest required to be paid by the Canadian Loan Parties to the applicable recipient under the Loan Documents; and (ii) thereafter, by reducing any fees, commissions, premiums and other amounts required to be paid by the Canadian Loan Parties to the applicable recipient which would constitute interest with respect to the Canadian Secured Obligations for purposes of Section 347 of the Criminal Code (Canada). Notwithstanding the foregoing, and after giving effect to all adjustments contemplated thereby, if the applicable recipient shall have received an amount in excess of the maximum permitted by that section of the Criminal Code (Canada), then Canadian Loan Parties shall be entitled, by notice in writing to the Administrative Agent, to obtain reimbursement from the applicable recipient in an amount equal to such excess, and pending such reimbursement, such amount shall be deemed to be an amount payable by the applicable recipient to the applicable Canadian Loan Party. Any amount or rate of interest with respect to the Canadian Secured Obligations referred to in this Section 9.17 shall be determined in accordance with generally accepted actuarial practices and principles as an effective annual rate of interest over the term that any Canadian Revolver Loans to Canadian Borrower remains outstanding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0"/>
          </w:cols>
          <w:pgMar w:left="440" w:top="270" w:right="439" w:bottom="1440" w:gutter="0" w:footer="0" w:header="0"/>
        </w:sectPr>
      </w:pPr>
    </w:p>
    <w:bookmarkStart w:id="188" w:name="page189"/>
    <w:bookmarkEnd w:id="188"/>
    <w:p>
      <w:pPr>
        <w:ind w:right="140"/>
        <w:spacing w:after="0" w:line="261"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assumption that any charges, fees or expenses that fall within the meaning of “interest” (as defined in the Criminal Code (Canada)) shall, if they relate to a specific period of time, be prorated over that period of time and otherwise be prorated over the period from the Effective Date to the date of full payment of the Canadian Secured Obligations, and, in the event of a dispute, a certificate of a Fellow of the Canadian Institute of Actuaries appointed by the Administrative Agent shall be conclusive for the purposes of such determination.</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Loan Party acknowledges and agrees that: (i) (A) the arranging and other services regarding this Agreement provided by the Lenders are arm’s-length commercial transactions between such Borrower and its Affiliates, on the one hand, and the Lenders and their Affiliates, on the other hand, (B) such Loan Party has consulted its own legal, accounting, regulatory and tax advisors to the extent it has deemed appropriate, and (C) such Loan Party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such Loan Party or any of its Affiliates, or any other Person and (B) no Lender or any of its Affiliates has any obligation to such Loan Party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such Loan Party and its Affiliates, and no Lender or any of its Affiliates has any obligation to disclose any of such interests to such Loan Party or its Affiliates. To the fullest extent permitted by law, each Loan Party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9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Marketing Consent</w:t>
      </w:r>
      <w:r>
        <w:rPr>
          <w:rFonts w:ascii="Times New Roman" w:cs="Times New Roman" w:eastAsia="Times New Roman" w:hAnsi="Times New Roman"/>
          <w:sz w:val="18"/>
          <w:szCs w:val="18"/>
          <w:color w:val="auto"/>
        </w:rPr>
        <w:t>. The Borrowers hereby authorize JPMCB, Wells Fargo, Bank of America, N.A., and HSBC Bank USA, National Association, and each of their respective affiliates (including without limitation J.P. Morgan Securities LLC and Wells Fargo Securities, LLC), at their respective sole expense, but without any prior approval by the Borrowers, to publish such tombstones and give such other customary publicity to this Agreement as each may from time to time determine in its sole discretion provided that no non-public, sensitive or trade information shall be included in any such tombstone, publication, press release or other form of publicity and no consent is hereby given to the release of non-public, sensitive or trade information. The foregoing authorization shall remain in effect unless and until the Borrower Representative notifies each of the foregoing parties in writing that such authorization is revoked.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Authorization to Distribute Certain Materials to Public-Siders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If the Borrowers do not file this Agreement with the SEC, then the Borrowers hereby authorize the Administrative Agent to distribute the execution version of this Agreement and the Loan Documents to all Lenders, including their Public-Siders. Each Borrower acknowledges its understanding that Public-Siders and their firms may be trading in any of the Loan Parties’ respective securities while in possession of the Loan Documents.</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(b)    Each Borrower represents and warrants that none of the information in the Loan Documents constitutes or contains material non-public information within the meaning of federal and state securities laws. To the extent that any of the executed Loan Documents constitutes at any time material non-public information within the meaning of the federal and state securities laws after the date hereof, each Borrower agrees that it will promptly make such information publicly available by press release or public filing with the SEC.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89" w:name="page190"/>
    <w:bookmarkEnd w:id="189"/>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9.21 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Loan Parties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each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Loan Parties (or to any other Person who may be entitled thereto under applicable law).</w:t>
      </w:r>
    </w:p>
    <w:p>
      <w:pPr>
        <w:spacing w:after="0" w:line="19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ectPr>
          <w:pgSz w:w="11900" w:h="16838" w:orient="portrait"/>
          <w:cols w:equalWidth="0" w:num="1">
            <w:col w:w="10980"/>
          </w:cols>
          <w:pgMar w:left="440" w:top="270" w:right="479" w:bottom="1440" w:gutter="0" w:footer="0" w:header="0"/>
        </w:sectPr>
      </w:pP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effects of any Bail-In Action on any such liability, including, if applicable:</w:t>
      </w:r>
    </w:p>
    <w:p>
      <w:pPr>
        <w:spacing w:after="0" w:line="128" w:lineRule="exact"/>
        <w:rPr>
          <w:sz w:val="20"/>
          <w:szCs w:val="20"/>
          <w:color w:val="auto"/>
        </w:rPr>
      </w:pPr>
    </w:p>
    <w:p>
      <w:pPr>
        <w:sectPr>
          <w:pgSz w:w="11900" w:h="16838" w:orient="portrait"/>
          <w:cols w:equalWidth="0" w:num="3">
            <w:col w:w="700" w:space="120"/>
            <w:col w:w="60" w:space="120"/>
            <w:col w:w="9980"/>
          </w:cols>
          <w:pgMar w:left="440" w:top="270" w:right="47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sz w:val="20"/>
          <w:szCs w:val="20"/>
          <w:color w:val="auto"/>
        </w:rPr>
      </w:pPr>
    </w:p>
    <w:p>
      <w:pPr>
        <w:sectPr>
          <w:pgSz w:w="11900" w:h="16838" w:orient="portrait"/>
          <w:cols w:equalWidth="0" w:num="3">
            <w:col w:w="1180" w:space="140"/>
            <w:col w:w="140" w:space="120"/>
            <w:col w:w="9400"/>
          </w:cols>
          <w:pgMar w:left="440" w:top="270" w:right="479" w:bottom="1440" w:gutter="0" w:footer="0" w:header="0"/>
          <w:type w:val="continuous"/>
        </w:sectPr>
      </w:pPr>
    </w:p>
    <w:p>
      <w:pPr>
        <w:ind w:left="540" w:right="80" w:firstLine="418"/>
        <w:spacing w:after="0" w:line="289" w:lineRule="auto"/>
        <w:rPr>
          <w:sz w:val="20"/>
          <w:szCs w:val="20"/>
          <w:color w:val="auto"/>
        </w:rPr>
      </w:pPr>
      <w:r>
        <w:rPr>
          <w:rFonts w:ascii="Times New Roman" w:cs="Times New Roman" w:eastAsia="Times New Roman" w:hAnsi="Times New Roman"/>
          <w:sz w:val="17"/>
          <w:szCs w:val="17"/>
          <w:color w:val="auto"/>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w:t>
      </w:r>
    </w:p>
    <w:p>
      <w:pPr>
        <w:sectPr>
          <w:pgSz w:w="11900" w:h="16838" w:orient="portrait"/>
          <w:cols w:equalWidth="0" w:num="1">
            <w:col w:w="10980"/>
          </w:cols>
          <w:pgMar w:left="440" w:top="270" w:right="479" w:bottom="1440" w:gutter="0" w:footer="0" w:header="0"/>
          <w:type w:val="continuous"/>
        </w:sectPr>
      </w:pP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applicable Resolution Authority.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SECTION 9.23      </w:t>
      </w:r>
      <w:r>
        <w:rPr>
          <w:rFonts w:ascii="Times New Roman" w:cs="Times New Roman" w:eastAsia="Times New Roman" w:hAnsi="Times New Roman"/>
          <w:sz w:val="17"/>
          <w:szCs w:val="17"/>
          <w:u w:val="single" w:color="auto"/>
          <w:color w:val="FF0000"/>
          <w:strike w:val="1"/>
        </w:rPr>
        <w:t>Canadian Anti-Money Laundering Legislation</w:t>
      </w:r>
      <w:r>
        <w:rPr>
          <w:rFonts w:ascii="Times New Roman" w:cs="Times New Roman" w:eastAsia="Times New Roman" w:hAnsi="Times New Roman"/>
          <w:sz w:val="17"/>
          <w:szCs w:val="17"/>
          <w:u w:val="single" w:color="auto"/>
          <w:color w:val="0000FF"/>
        </w:rPr>
        <w:t>[Reserved]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33020</wp:posOffset>
            </wp:positionV>
            <wp:extent cx="4972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980"/>
          </w:cols>
          <w:pgMar w:left="440" w:top="270" w:right="479" w:bottom="1440" w:gutter="0" w:footer="0" w:header="0"/>
          <w:type w:val="continuous"/>
        </w:sectPr>
      </w:pPr>
    </w:p>
    <w:bookmarkStart w:id="190" w:name="page191"/>
    <w:bookmarkEnd w:id="190"/>
    <w:p>
      <w:pPr>
        <w:ind w:left="440"/>
        <w:spacing w:after="0"/>
        <w:rPr>
          <w:sz w:val="20"/>
          <w:szCs w:val="20"/>
          <w:color w:val="auto"/>
        </w:rPr>
      </w:pPr>
      <w:r>
        <w:rPr>
          <w:rFonts w:ascii="Times New Roman" w:cs="Times New Roman" w:eastAsia="Times New Roman" w:hAnsi="Times New Roman"/>
          <w:sz w:val="18"/>
          <w:szCs w:val="18"/>
          <w:color w:val="FF0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Each Loan Party acknowledges that, pursuant to the Proceeds of Crime Act and other applicable Canadian anti-money laundering, 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65487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548755" cy="8255"/>
                    </a:xfrm>
                    <a:prstGeom prst="rect">
                      <a:avLst/>
                    </a:prstGeom>
                    <a:noFill/>
                  </pic:spPr>
                </pic:pic>
              </a:graphicData>
            </a:graphic>
          </wp:anchor>
        </w:drawing>
      </w:r>
    </w:p>
    <w:p>
      <w:pPr>
        <w:spacing w:after="0" w:line="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FF0000"/>
          <w:strike w:val="1"/>
        </w:rPr>
        <w:t>terrorist financing, government sanction and “know your client” laws (collectively, including any guidelines or orders thereunder, “</w:t>
      </w:r>
      <w:r>
        <w:rPr>
          <w:rFonts w:ascii="Times New Roman" w:cs="Times New Roman" w:eastAsia="Times New Roman" w:hAnsi="Times New Roman"/>
          <w:sz w:val="18"/>
          <w:szCs w:val="18"/>
          <w:u w:val="single" w:color="auto"/>
          <w:color w:val="FF0000"/>
          <w:strike w:val="1"/>
        </w:rPr>
        <w:t>AML Legislation</w:t>
      </w:r>
      <w:r>
        <w:rPr>
          <w:rFonts w:ascii="Times New Roman" w:cs="Times New Roman" w:eastAsia="Times New Roman" w:hAnsi="Times New Roman"/>
          <w:sz w:val="18"/>
          <w:szCs w:val="18"/>
          <w:color w:val="FF0000"/>
          <w:strike w:val="1"/>
        </w:rPr>
        <w:t>”), the Secured Parties may be required to obtain, verify and record information regarding the Loan Parties and their respective directors, authorized signing officers, direct or indirect shareholders or other Persons in control of the Loan Parties, and the transactions contemplated hereby. Each Loan Party shall promptly provide all such information, including supporting documentation and other evidence, as may be reasonably requested by any Secured Party or any prospective assignee or participant of a Secured Party, in order to comply with any applicable AML Legislation, whether now or hereafter in existence.</w:t>
      </w:r>
    </w:p>
    <w:p>
      <w:pPr>
        <w:spacing w:after="0" w:line="19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FF0000"/>
        </w:rPr>
        <w:t xml:space="preserve">(c)    If the Administrative Agent has ascertained the identity of any Loan Party or any authorized signatories of the Loan Parties for the </w:t>
      </w:r>
      <w:r>
        <w:rPr>
          <w:rFonts w:ascii="Times New Roman" w:cs="Times New Roman" w:eastAsia="Times New Roman" w:hAnsi="Times New Roman"/>
          <w:sz w:val="18"/>
          <w:szCs w:val="18"/>
          <w:color w:val="FF0000"/>
          <w:strike w:val="1"/>
        </w:rPr>
        <w:t>purposes of applicable AML Legislation, then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-236855</wp:posOffset>
            </wp:positionV>
            <wp:extent cx="63169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316980" cy="8255"/>
                    </a:xfrm>
                    <a:prstGeom prst="rect">
                      <a:avLst/>
                    </a:prstGeom>
                    <a:noFill/>
                  </pic:spPr>
                </pic:pic>
              </a:graphicData>
            </a:graphic>
          </wp:anchor>
        </w:drawing>
      </w:r>
    </w:p>
    <w:p>
      <w:pPr>
        <w:spacing w:after="0" w:line="47" w:lineRule="exact"/>
        <w:rPr>
          <w:sz w:val="20"/>
          <w:szCs w:val="20"/>
          <w:color w:val="auto"/>
        </w:rPr>
      </w:pPr>
    </w:p>
    <w:p>
      <w:pPr>
        <w:ind w:left="1420" w:right="180" w:hanging="439"/>
        <w:spacing w:after="0" w:line="312" w:lineRule="auto"/>
        <w:tabs>
          <w:tab w:leader="none" w:pos="1420" w:val="left"/>
        </w:tabs>
        <w:numPr>
          <w:ilvl w:val="0"/>
          <w:numId w:val="80"/>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shall be deemed to have done so as an agent for each Secured Party, and this Agreement shall constitute a “written agreement” in such regard between each Secured Party and the Administrative Agent within the meaning of the applicable AML Legislation; and</w:t>
      </w:r>
    </w:p>
    <w:p>
      <w:pPr>
        <w:spacing w:after="0" w:line="45" w:lineRule="exact"/>
        <w:rPr>
          <w:rFonts w:ascii="Times New Roman" w:cs="Times New Roman" w:eastAsia="Times New Roman" w:hAnsi="Times New Roman"/>
          <w:sz w:val="17"/>
          <w:szCs w:val="17"/>
          <w:color w:val="FF0000"/>
          <w:strike w:val="1"/>
        </w:rPr>
      </w:pPr>
    </w:p>
    <w:p>
      <w:pPr>
        <w:ind w:left="1420" w:right="60" w:hanging="439"/>
        <w:spacing w:after="0" w:line="282" w:lineRule="auto"/>
        <w:tabs>
          <w:tab w:leader="none" w:pos="1420" w:val="left"/>
        </w:tabs>
        <w:numPr>
          <w:ilvl w:val="0"/>
          <w:numId w:val="8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shall provide to each Secured Party copies of all information obtained in such regard without any representation or warranty as to its accuracy or completeness.</w:t>
      </w:r>
    </w:p>
    <w:p>
      <w:pPr>
        <w:spacing w:after="0" w:line="162" w:lineRule="exact"/>
        <w:rPr>
          <w:sz w:val="20"/>
          <w:szCs w:val="20"/>
          <w:color w:val="auto"/>
        </w:rPr>
      </w:pPr>
    </w:p>
    <w:p>
      <w:pPr>
        <w:jc w:val="both"/>
        <w:ind w:right="360" w:firstLine="440"/>
        <w:spacing w:after="0" w:line="289" w:lineRule="auto"/>
        <w:rPr>
          <w:sz w:val="20"/>
          <w:szCs w:val="20"/>
          <w:color w:val="auto"/>
        </w:rPr>
      </w:pPr>
      <w:r>
        <w:rPr>
          <w:rFonts w:ascii="Times New Roman" w:cs="Times New Roman" w:eastAsia="Times New Roman" w:hAnsi="Times New Roman"/>
          <w:sz w:val="17"/>
          <w:szCs w:val="17"/>
          <w:color w:val="FF0000"/>
          <w:strike w:val="1"/>
        </w:rPr>
        <w:t>Notwithstanding the preceding sentence and except as may otherwise be agreed in writing, each of the Lenders agrees that the Administrative Agent has no obligation to ascertain the identity of the Loan Parties or any authorized signatories of the Loan Parties on behalf of any Lender, or to confirm the completeness or accuracy of any information it obtains from any Loan Party or any such authorized signatory in doing so.</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9.24 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xml:space="preserve">. This Agreement amends, restates and supersedes in full the terms and provisions of the Existing Credit Agreement. The execution and delivery of this Agreement,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Security Agreement and the other Loan Documents are not intended and should not be construed to (a) deem the Borrowers to have repaid or otherwise discharged any amount of principal of or interest of the Existing Loans or the Existing Letters of Credit, (b) effect (with respect to the Collateral in which the Administrative Agent retains a security interest or lien previously granted to the Administrative Agent under the Existing Credit Agreement, the Existing Security Agreement or any other document, agreement or instrument executed in connection therewith) a novation or otherwise to release such security interests or liens or (c) effect a novation or otherwise release the obligations and liabilities under, or extinguish such obligations and liabilities evidenced by, the Existing Credit Agreement, the Existing Letters of Credit or any other document, agreement or instrument executed in connection therewith.</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9.25 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191" w:name="page192"/>
    <w:bookmarkEnd w:id="19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LOAN GUARANTY </w:t>
      </w:r>
      <w:r>
        <w:rPr>
          <w:rFonts w:ascii="Times New Roman" w:cs="Times New Roman" w:eastAsia="Times New Roman" w:hAnsi="Times New Roman"/>
          <w:sz w:val="18"/>
          <w:szCs w:val="18"/>
          <w:b w:val="1"/>
          <w:bCs w:val="1"/>
          <w:color w:val="FF0000"/>
          <w:strike w:val="1"/>
        </w:rPr>
        <w:t>OF U.S. LOAN PARTIES</w:t>
      </w:r>
    </w:p>
    <w:p>
      <w:pPr>
        <w:spacing w:after="0" w:line="22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Each Loan Guarantor </w:t>
      </w:r>
      <w:r>
        <w:rPr>
          <w:rFonts w:ascii="Times New Roman" w:cs="Times New Roman" w:eastAsia="Times New Roman" w:hAnsi="Times New Roman"/>
          <w:sz w:val="18"/>
          <w:szCs w:val="18"/>
          <w:color w:val="FF0000"/>
          <w:strike w:val="1"/>
        </w:rPr>
        <w:t>(other than those that have delivered a separate Guaranty) that is a U.S. Loan Party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reference to Loan Guarantors in this Article X being limited to U.S. Loan Parties)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hereby agrees that it is jointly and severally liable for, and, as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primary obligor and not merely as surety, absolutely, unconditionally and irrevocably guarantees to the Secured Parties, the prompt payment and performance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any Borrower, any other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000000"/>
        </w:rPr>
        <w:t>Guaranteed Obligations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or Issuing Bank that extended any portion of the Guaranteed Obligations.</w:t>
      </w:r>
    </w:p>
    <w:p>
      <w:pPr>
        <w:spacing w:after="0" w:line="19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Administrative Agent, the Issuing Bank or any Lender to sue any Borrower, any other Loan Guarantor, any other guarantor of,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to enforce its rights against any collateral securing all or any part of the Guaranteed Obligations.</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 (a)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440" w:top="270" w:right="459" w:bottom="1440" w:gutter="0" w:footer="0" w:header="0"/>
        </w:sectPr>
      </w:pPr>
    </w:p>
    <w:bookmarkStart w:id="192" w:name="page193"/>
    <w:bookmarkEnd w:id="19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extension, renewal, settlement, surrender, alteration or compromise of any of the Guaranteed Obligations, by operation of law or otherwise;</w:t>
      </w:r>
    </w:p>
    <w:p>
      <w:pPr>
        <w:spacing w:after="0" w:line="27" w:lineRule="exact"/>
        <w:rPr>
          <w:sz w:val="20"/>
          <w:szCs w:val="20"/>
          <w:color w:val="auto"/>
        </w:rPr>
      </w:pPr>
    </w:p>
    <w:p>
      <w:pPr>
        <w:ind w:left="264" w:hanging="264"/>
        <w:spacing w:after="0"/>
        <w:tabs>
          <w:tab w:leader="none" w:pos="2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corporate existence, structure or ownership of any Loan Party or any other Obligated Party liable for any of the Guaranteed</w:t>
      </w:r>
    </w:p>
    <w:p>
      <w:pPr>
        <w:spacing w:after="0" w:line="9" w:lineRule="exact"/>
        <w:rPr>
          <w:rFonts w:ascii="Times New Roman" w:cs="Times New Roman" w:eastAsia="Times New Roman" w:hAnsi="Times New Roman"/>
          <w:sz w:val="18"/>
          <w:szCs w:val="18"/>
          <w:color w:val="auto"/>
        </w:rPr>
      </w:pPr>
    </w:p>
    <w:p>
      <w:pPr>
        <w:ind w:left="4"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w:t>
      </w:r>
    </w:p>
    <w:p>
      <w:pPr>
        <w:spacing w:after="0" w:line="189"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6" w:lineRule="exact"/>
        <w:rPr>
          <w:sz w:val="20"/>
          <w:szCs w:val="20"/>
          <w:color w:val="auto"/>
        </w:rPr>
      </w:pPr>
    </w:p>
    <w:p>
      <w:pPr>
        <w:jc w:val="both"/>
        <w:ind w:left="4" w:right="320" w:firstLine="440"/>
        <w:spacing w:after="0" w:line="257" w:lineRule="auto"/>
        <w:rPr>
          <w:sz w:val="20"/>
          <w:szCs w:val="20"/>
          <w:color w:val="auto"/>
        </w:rPr>
      </w:pPr>
      <w:r>
        <w:rPr>
          <w:rFonts w:ascii="Times New Roman" w:cs="Times New Roman" w:eastAsia="Times New Roman" w:hAnsi="Times New Roman"/>
          <w:sz w:val="18"/>
          <w:szCs w:val="18"/>
          <w:color w:val="auto"/>
        </w:rPr>
        <w:t>(c)    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w:t>
      </w:r>
    </w:p>
    <w:p>
      <w:pPr>
        <w:spacing w:after="0" w:line="1" w:lineRule="exact"/>
        <w:rPr>
          <w:sz w:val="20"/>
          <w:szCs w:val="20"/>
          <w:color w:val="auto"/>
        </w:rPr>
      </w:pPr>
    </w:p>
    <w:p>
      <w:pPr>
        <w:ind w:left="4" w:right="40" w:hanging="4"/>
        <w:spacing w:after="0" w:line="252"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release, non-perfection or invalidity of any indirect or direct security for the obligations of any Loan Party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9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Defenses Waived</w:t>
      </w:r>
      <w:r>
        <w:rPr>
          <w:rFonts w:ascii="Times New Roman" w:cs="Times New Roman" w:eastAsia="Times New Roman" w:hAnsi="Times New Roman"/>
          <w:sz w:val="18"/>
          <w:szCs w:val="18"/>
          <w:color w:val="auto"/>
        </w:rPr>
        <w:t>. To the fullest extent permitted by applicable law, each Loan Guarantor hereby waives any defense based on or arising out of any defense of any Loan Guarantor or the unenforceability of all or any part of the Guaranteed Obligations from any cause, or the cessation from any cause of the liability of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4"/>
          </w:cols>
          <w:pgMar w:left="436" w:top="270" w:right="479" w:bottom="1440" w:gutter="0" w:footer="0" w:header="0"/>
        </w:sectPr>
      </w:pPr>
    </w:p>
    <w:bookmarkStart w:id="193" w:name="page194"/>
    <w:bookmarkEnd w:id="193"/>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have fully performed all their obligations to the Administrative Agent, the Issuing Bank, the Lenders, and the other Secured Parties.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any Loan Guarantor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the Lenders, or the other Secured Parties are in possession of this Loan Guaranty. If acceleration of the time for payment of any of the Guaranteed Obligations is stayed upon the insolvency, bankruptcy or reorganization of any Loan Party, all such amounts otherwise subject to acceleration under the terms of any agreement relating to the Guaranteed Obligations shall nonetheless be payable by the Loan Guarantors forthwith on demand by the Administrative Agent.</w:t>
      </w:r>
    </w:p>
    <w:p>
      <w:pPr>
        <w:spacing w:after="0" w:line="192"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10.07 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Each Loan Guarantor assumes all responsibility for being and keeping itself informed of the Loan Parties’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6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 and Section 2.17(g) shall apply to the extent relevant.</w:t>
      </w:r>
    </w:p>
    <w:p>
      <w:pPr>
        <w:spacing w:after="0" w:line="189"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194" w:name="page195"/>
    <w:bookmarkEnd w:id="1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    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Parties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Parties as of such date in a manner to maximize the amount of such contributions.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    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Article X.</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(d)    The parties hereto acknowledge that the rights of contribution and indemnification hereunder shall constitute assets of the Loan Guarantor or Loan Guarantors to which such contribution and indemnification is owing.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The rights of the indemnifying Loan Guarantors against other Loan Guarantors under this Section 10.11 shall be exercisable upon the full</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and indefeasible payment of the Guaranteed Obligations in cash (other than Unliquidated Obligations that have not yet arisen) and the termination or expiry (or, in the case of all Letters of Credit, full cash collateralization), on terms reasonably acceptable to the Administrative Agent and the Issuing Bank, of the Commitments and all Letters of Credit issued hereunder and the termination of this Agreement, the Swap Agreement Obligations and the Banking Services Obligations.</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980"/>
          </w:cols>
          <w:pgMar w:left="440" w:top="270" w:right="479" w:bottom="1440" w:gutter="0" w:footer="0" w:header="0"/>
        </w:sectPr>
      </w:pPr>
    </w:p>
    <w:bookmarkStart w:id="195" w:name="page196"/>
    <w:bookmarkEnd w:id="19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Guarantor that is a Loan Guarantor under this Article X hereby jointly and severally absolutely, unconditionally and irrevocably undertakes to provide such funds or other support as may be needed from time to time by each other Loan Party to honor all of its obligations under this Loan Guaranty in respect of a Swap Obligation (provided, however, that each such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such Qualified ECP Guarantor under this Section 10.13 shall remain in full force and effect until the termination of all Swap Obligations. Each such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FF0000"/>
        </w:rPr>
        <w:t xml:space="preserve">SECTION 10.14    </w:t>
      </w:r>
      <w:r>
        <w:rPr>
          <w:rFonts w:ascii="Times New Roman" w:cs="Times New Roman" w:eastAsia="Times New Roman" w:hAnsi="Times New Roman"/>
          <w:sz w:val="18"/>
          <w:szCs w:val="18"/>
          <w:u w:val="single" w:color="auto"/>
          <w:color w:val="FF0000"/>
        </w:rPr>
        <w:t>Limitation on Canadian Loan Party Obligations</w:t>
      </w:r>
      <w:r>
        <w:rPr>
          <w:rFonts w:ascii="Times New Roman" w:cs="Times New Roman" w:eastAsia="Times New Roman" w:hAnsi="Times New Roman"/>
          <w:sz w:val="18"/>
          <w:szCs w:val="18"/>
          <w:color w:val="FF0000"/>
        </w:rPr>
        <w:t xml:space="preserve">. Notwithstanding anything to the contrary herein or in any other Loan </w:t>
      </w:r>
      <w:r>
        <w:rPr>
          <w:rFonts w:ascii="Times New Roman" w:cs="Times New Roman" w:eastAsia="Times New Roman" w:hAnsi="Times New Roman"/>
          <w:sz w:val="18"/>
          <w:szCs w:val="18"/>
          <w:color w:val="FF0000"/>
          <w:strike w:val="1"/>
        </w:rPr>
        <w:t>Document (including provisions that may override any other provision), in no event shall the Canadian Borrowers or any other Canadian Loan Party guarantee or be deemed to have guaranteed or become liable or obligated on a joint or several basis or otherwise for, or to have pledged any of its assets to secure, any Obligation of any U.S. Borrower or other U.S. Loan Party under this Agreement or under any of the other Loan Documents. All provisions contained in any Loan Document shall be interpreted consistently with this Section 10.14 to the extent possible, and where such other provisions conflict with the provisions of this Section 10.14, the provisions of this Section 10.14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-768985</wp:posOffset>
            </wp:positionV>
            <wp:extent cx="639381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393815" cy="889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ARTICLE XI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LOAN GUARANTY OF CANADIAN LOAN PARTIES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FF0000"/>
        </w:rPr>
        <w:t xml:space="preserve">SECTION 11.01    </w:t>
      </w:r>
      <w:r>
        <w:rPr>
          <w:rFonts w:ascii="Times New Roman" w:cs="Times New Roman" w:eastAsia="Times New Roman" w:hAnsi="Times New Roman"/>
          <w:sz w:val="18"/>
          <w:szCs w:val="18"/>
          <w:u w:val="single" w:color="auto"/>
          <w:color w:val="FF0000"/>
        </w:rPr>
        <w:t>Guaranty</w:t>
      </w:r>
      <w:r>
        <w:rPr>
          <w:rFonts w:ascii="Times New Roman" w:cs="Times New Roman" w:eastAsia="Times New Roman" w:hAnsi="Times New Roman"/>
          <w:sz w:val="18"/>
          <w:szCs w:val="18"/>
          <w:color w:val="FF0000"/>
        </w:rPr>
        <w:t xml:space="preserve">.Each Loan Guarantor (other than those that have delivered a separate Guaranty) that is a Canadian Loan Party </w:t>
      </w:r>
      <w:r>
        <w:rPr>
          <w:rFonts w:ascii="Times New Roman" w:cs="Times New Roman" w:eastAsia="Times New Roman" w:hAnsi="Times New Roman"/>
          <w:sz w:val="18"/>
          <w:szCs w:val="18"/>
          <w:color w:val="FF0000"/>
          <w:strike w:val="1"/>
        </w:rPr>
        <w:t>(each reference to Loan Guarantors in this Article XI being limited to such Canadian Loan Parties),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Canadian Secured Obligations and all costs and expenses, including, without limitation, all court costs and attorneys’ and paralegals’ fees (including allocated costs of in-house counsel and paralegals) and expenses paid or incurred by the Administrative Agent and the Lenders in endeavoring to collect all or any part of the Canadian Secured Obligations from, or in prosecuting any action against, any Canadian Borrower, any Loan Guarantor or any other guarantor of all or any part of the Canadian Secured Obligations (such costs and expenses, together with the Canadian Secured Obligations, collectively the “</w:t>
      </w:r>
      <w:r>
        <w:rPr>
          <w:rFonts w:ascii="Times New Roman" w:cs="Times New Roman" w:eastAsia="Times New Roman" w:hAnsi="Times New Roman"/>
          <w:sz w:val="18"/>
          <w:szCs w:val="18"/>
          <w:u w:val="single" w:color="auto"/>
          <w:color w:val="FF0000"/>
          <w:strike w:val="1"/>
        </w:rPr>
        <w:t>Canadian Guaranteed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Obligations</w:t>
      </w:r>
      <w:r>
        <w:rPr>
          <w:rFonts w:ascii="Times New Roman" w:cs="Times New Roman" w:eastAsia="Times New Roman" w:hAnsi="Times New Roman"/>
          <w:sz w:val="18"/>
          <w:szCs w:val="18"/>
          <w:color w:val="FF0000"/>
          <w:strike w:val="1"/>
        </w:rPr>
        <w:t>”; provided, however, that the definition of “Canadian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Canadian Guaranteed Obligations may be extended or renewed in whole or in part without notice to or further assent from it (in each case other than any consent of such Loan Guarantor expressly required by the applicable Loan Document), and that it remains bound upon its guarantee notwithstanding any such extension or renewal. All terms of this Loan Guaranty apply to and may be enforced by or on behalf of any domestic or foreign branch or Affiliate of any Lender that extended any portion of the Canadian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-1997710</wp:posOffset>
            </wp:positionV>
            <wp:extent cx="64738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4738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-900430</wp:posOffset>
            </wp:positionV>
            <wp:extent cx="69310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31025"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196" w:name="page197"/>
    <w:bookmarkEnd w:id="196"/>
    <w:p>
      <w:pPr>
        <w:jc w:val="both"/>
        <w:ind w:firstLine="440"/>
        <w:spacing w:after="0" w:line="261" w:lineRule="auto"/>
        <w:rPr>
          <w:sz w:val="20"/>
          <w:szCs w:val="20"/>
          <w:color w:val="auto"/>
        </w:rPr>
      </w:pPr>
      <w:r>
        <w:rPr>
          <w:rFonts w:ascii="Times New Roman" w:cs="Times New Roman" w:eastAsia="Times New Roman" w:hAnsi="Times New Roman"/>
          <w:sz w:val="18"/>
          <w:szCs w:val="18"/>
          <w:color w:val="FF000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11.02    </w:t>
      </w:r>
      <w:r>
        <w:rPr>
          <w:rFonts w:ascii="Times New Roman" w:cs="Times New Roman" w:eastAsia="Times New Roman" w:hAnsi="Times New Roman"/>
          <w:sz w:val="18"/>
          <w:szCs w:val="18"/>
          <w:u w:val="single" w:color="auto"/>
          <w:color w:val="FF0000"/>
        </w:rPr>
        <w:t>Guaranty of Payment</w:t>
      </w:r>
      <w:r>
        <w:rPr>
          <w:rFonts w:ascii="Times New Roman" w:cs="Times New Roman" w:eastAsia="Times New Roman" w:hAnsi="Times New Roman"/>
          <w:sz w:val="18"/>
          <w:szCs w:val="18"/>
          <w:color w:val="FF0000"/>
        </w:rPr>
        <w:t xml:space="preserve">.This Loan Guaranty is a guaranty of payment and not of collection. Each Loan Guarantor waives any </w:t>
      </w:r>
      <w:r>
        <w:rPr>
          <w:rFonts w:ascii="Times New Roman" w:cs="Times New Roman" w:eastAsia="Times New Roman" w:hAnsi="Times New Roman"/>
          <w:sz w:val="18"/>
          <w:szCs w:val="18"/>
          <w:color w:val="FF0000"/>
          <w:strike w:val="1"/>
        </w:rPr>
        <w:t xml:space="preserve">right to require </w:t>
      </w:r>
      <w:r>
        <w:rPr>
          <w:rFonts w:ascii="Times New Roman" w:cs="Times New Roman" w:eastAsia="Times New Roman" w:hAnsi="Times New Roman"/>
          <w:sz w:val="18"/>
          <w:szCs w:val="18"/>
          <w:color w:val="00C000"/>
          <w:strike w:val="1"/>
        </w:rPr>
        <w:t>the Administrative Agent or any Lender to</w:t>
      </w:r>
      <w:r>
        <w:rPr>
          <w:rFonts w:ascii="Times New Roman" w:cs="Times New Roman" w:eastAsia="Times New Roman" w:hAnsi="Times New Roman"/>
          <w:sz w:val="18"/>
          <w:szCs w:val="18"/>
          <w:color w:val="FF0000"/>
          <w:strike w:val="1"/>
        </w:rPr>
        <w:t xml:space="preserve"> sue any Canadian Borrower, any Loan Guarantor, any other guarantor of, or any other Person obligated for, all or any part of the Canadian Guaranteed Obligations (each, a “Canadian Obligated Party”), or otherwise to enforce its payment against any collateral securing all or any part of the Canadian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-499745</wp:posOffset>
            </wp:positionV>
            <wp:extent cx="66268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626860" cy="8890"/>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rPr>
        <w:t xml:space="preserve">SECTION 11.03      </w:t>
      </w:r>
      <w:r>
        <w:rPr>
          <w:rFonts w:ascii="Times New Roman" w:cs="Times New Roman" w:eastAsia="Times New Roman" w:hAnsi="Times New Roman"/>
          <w:sz w:val="18"/>
          <w:szCs w:val="18"/>
          <w:u w:val="single" w:color="auto"/>
          <w:color w:val="FF0000"/>
        </w:rPr>
        <w:t>No Discharge or Diminishment of Loan Guaranty</w:t>
      </w:r>
      <w:r>
        <w:rPr>
          <w:rFonts w:ascii="Times New Roman" w:cs="Times New Roman" w:eastAsia="Times New Roman" w:hAnsi="Times New Roman"/>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32969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29692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rPr>
        <w:t>(a)      Except as otherwise provided for herein, the obligations of each Loan Guarantor hereunder are unconditional and absolute and not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66624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662420" cy="8255"/>
                    </a:xfrm>
                    <a:prstGeom prst="rect">
                      <a:avLst/>
                    </a:prstGeom>
                    <a:noFill/>
                  </pic:spPr>
                </pic:pic>
              </a:graphicData>
            </a:graphic>
          </wp:anchor>
        </w:drawing>
      </w:r>
    </w:p>
    <w:p>
      <w:pPr>
        <w:spacing w:after="0" w:line="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FF0000"/>
          <w:strike w:val="1"/>
        </w:rPr>
        <w:t>to any reduction, limitation, impairment or termination for any reason (other than the indefeasible payment in full in cash of the Canadian Guaranteed Obligations), including: (i) any claim of waiver, release, extension, renewal, settlement, surrender, alteration or compromise of any of the Canadian Guaranteed Obligations, by operation of law or otherwise; (ii) any change in the corporate existence, structure or ownership of any Canadian Borrower or any other Canadian Obligated Party liable for any of the Canadian Guaranteed Obligations; (iii) any insolvency, bankruptcy, reorganization, receivership, arrangement or other similar proceeding affecting any Canadian Obligated Party or its assets or any resulting release or discharge of any obligation of any Canadian Obligated Party; or (iv) the existence of any claim, setoff or other rights which any Loan Guarantor may have at any time against any Canadian Obligated Party, the Administrative Agent, the Issuing Bank, any Lender or any other Person, whether in connection herewith or in any unrelated transactions.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rPr>
        <w:t>(b)      The obligations of each Loan Guarantor hereunder are not subject to any defense or setoff, counterclaim, recoupment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63982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398260" cy="8255"/>
                    </a:xfrm>
                    <a:prstGeom prst="rect">
                      <a:avLst/>
                    </a:prstGeom>
                    <a:noFill/>
                  </pic:spPr>
                </pic:pic>
              </a:graphicData>
            </a:graphic>
          </wp:anchor>
        </w:drawing>
      </w:r>
    </w:p>
    <w:p>
      <w:pPr>
        <w:spacing w:after="0" w:line="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FF0000"/>
          <w:strike w:val="1"/>
        </w:rPr>
        <w:t>whatsoever by reason of the invalidity, illegality or unenforceability of any of the Canadian Guaranteed Obligations or otherwise, or any provision of applicable law or regulation purporting to prohibit payment by any Canadian Obligated Party, of the Canadian Guaranteed Obligations or any part thereof.</w:t>
      </w:r>
    </w:p>
    <w:p>
      <w:pPr>
        <w:spacing w:after="0" w:line="186" w:lineRule="exact"/>
        <w:rPr>
          <w:sz w:val="20"/>
          <w:szCs w:val="20"/>
          <w:color w:val="auto"/>
        </w:rPr>
      </w:pPr>
    </w:p>
    <w:p>
      <w:pPr>
        <w:ind w:right="60" w:firstLine="440"/>
        <w:spacing w:after="0" w:line="270" w:lineRule="auto"/>
        <w:rPr>
          <w:sz w:val="20"/>
          <w:szCs w:val="20"/>
          <w:color w:val="auto"/>
        </w:rPr>
      </w:pPr>
      <w:r>
        <w:rPr>
          <w:rFonts w:ascii="Times New Roman" w:cs="Times New Roman" w:eastAsia="Times New Roman" w:hAnsi="Times New Roman"/>
          <w:sz w:val="17"/>
          <w:szCs w:val="17"/>
          <w:color w:val="FF0000"/>
        </w:rPr>
        <w:t xml:space="preserve">(c)    Further, the obligations of any Loan Guarantor hereunder are not discharged or impaired or otherwise affected by: (i) the failure of the </w:t>
      </w:r>
      <w:r>
        <w:rPr>
          <w:rFonts w:ascii="Times New Roman" w:cs="Times New Roman" w:eastAsia="Times New Roman" w:hAnsi="Times New Roman"/>
          <w:sz w:val="17"/>
          <w:szCs w:val="17"/>
          <w:color w:val="00C000"/>
          <w:strike w:val="1"/>
        </w:rPr>
        <w:t xml:space="preserve">Administrative Agent or any Lender to </w:t>
      </w:r>
      <w:r>
        <w:rPr>
          <w:rFonts w:ascii="Times New Roman" w:cs="Times New Roman" w:eastAsia="Times New Roman" w:hAnsi="Times New Roman"/>
          <w:sz w:val="17"/>
          <w:szCs w:val="17"/>
          <w:color w:val="FF0000"/>
          <w:strike w:val="1"/>
        </w:rPr>
        <w:t>assert any claim or demand or to enforce any remedy with respect to all or any part of the Canadian Guaranteed</w:t>
      </w:r>
      <w:r>
        <w:rPr>
          <w:rFonts w:ascii="Times New Roman" w:cs="Times New Roman" w:eastAsia="Times New Roman" w:hAnsi="Times New Roman"/>
          <w:sz w:val="17"/>
          <w:szCs w:val="17"/>
          <w:color w:val="00C000"/>
          <w:strike w:val="1"/>
        </w:rPr>
        <w:t xml:space="preserve"> </w:t>
      </w:r>
      <w:r>
        <w:rPr>
          <w:rFonts w:ascii="Times New Roman" w:cs="Times New Roman" w:eastAsia="Times New Roman" w:hAnsi="Times New Roman"/>
          <w:sz w:val="17"/>
          <w:szCs w:val="17"/>
          <w:color w:val="FF0000"/>
          <w:strike w:val="1"/>
        </w:rPr>
        <w:t>Obligations; (ii) any waiver or modification of or supplement to any provision of any agreement relating to the Canadian Guaranteed Obligations other than waivers, modifications or amendments to the Loan Documents effected in accordance therewith; (iii) any release, non-perfection or invalidity of any indirect or direct security for the obligations of any Canadian Borrower for all or any part of the Canadian Guaranteed Obligations or any obligations of any other Canadian Obligated Party liable for any of the Canadian Guaranteed Obligations; (iv) any action or failure to act by the Administrative Agent or any Lender with respect to any collateral securing any part of the Canadian Guaranteed Obligations; or (v) any default, failure or delay, willful or otherwise, in the payment or performance of any of the Canadian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Canadian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-1323975</wp:posOffset>
            </wp:positionV>
            <wp:extent cx="648843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488430" cy="8255"/>
                    </a:xfrm>
                    <a:prstGeom prst="rect">
                      <a:avLst/>
                    </a:prstGeom>
                    <a:noFill/>
                  </pic:spPr>
                </pic:pic>
              </a:graphicData>
            </a:graphic>
          </wp:anchor>
        </w:drawing>
      </w:r>
    </w:p>
    <w:p>
      <w:pPr>
        <w:spacing w:after="0" w:line="15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FF0000"/>
        </w:rPr>
        <w:t xml:space="preserve">SECTION 11.04    </w:t>
      </w:r>
      <w:r>
        <w:rPr>
          <w:rFonts w:ascii="Times New Roman" w:cs="Times New Roman" w:eastAsia="Times New Roman" w:hAnsi="Times New Roman"/>
          <w:sz w:val="18"/>
          <w:szCs w:val="18"/>
          <w:u w:val="single" w:color="auto"/>
          <w:color w:val="FF0000"/>
        </w:rPr>
        <w:t>Defenses Waived</w:t>
      </w:r>
      <w:r>
        <w:rPr>
          <w:rFonts w:ascii="Times New Roman" w:cs="Times New Roman" w:eastAsia="Times New Roman" w:hAnsi="Times New Roman"/>
          <w:sz w:val="18"/>
          <w:szCs w:val="18"/>
          <w:color w:val="FF0000"/>
        </w:rPr>
        <w:t xml:space="preserve">. To the fullest extent permitted by applicable law, each Loan Guarantor hereby waives any defense based </w:t>
      </w:r>
      <w:r>
        <w:rPr>
          <w:rFonts w:ascii="Times New Roman" w:cs="Times New Roman" w:eastAsia="Times New Roman" w:hAnsi="Times New Roman"/>
          <w:sz w:val="18"/>
          <w:szCs w:val="18"/>
          <w:color w:val="FF0000"/>
          <w:strike w:val="1"/>
        </w:rPr>
        <w:t>on or arising out of any defense of any Borrower or any Loan Guarantor or the unenforceability of all or any part of the Canadian Guaranteed Obligations from any cause, or the cessation from any cause of the liability of any Borrower, any Loan Guarantor or any other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-364490</wp:posOffset>
            </wp:positionV>
            <wp:extent cx="661098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610985" cy="8255"/>
                    </a:xfrm>
                    <a:prstGeom prst="rect">
                      <a:avLst/>
                    </a:prstGeom>
                    <a:noFill/>
                  </pic:spPr>
                </pic:pic>
              </a:graphicData>
            </a:graphic>
          </wp:anchor>
        </w:drawing>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40"/>
          </w:cols>
          <w:pgMar w:left="440" w:top="270" w:right="519" w:bottom="1440" w:gutter="0" w:footer="0" w:header="0"/>
        </w:sectPr>
      </w:pPr>
    </w:p>
    <w:bookmarkStart w:id="197" w:name="page198"/>
    <w:bookmarkEnd w:id="197"/>
    <w:p>
      <w:pPr>
        <w:spacing w:after="0" w:line="253"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Obligated Party, other than the indefeasible payment in full in cash of the Canadian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Canadian Obligated Party or any other Person. Each Loan Guarantor confirms that it is not a surety under any federal, provincial or other applicable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Canadian Guaranteed Obligations, compromise or adjust any part of the Canadian Guaranteed Obligations, make any other accommodation with any Canadian Obligated Party or exercise any other right or remedy available to it against any Canadian Obligated Party, without affecting or impairing in any way the liability of such Loan Guarantor under this Loan Guaranty except to the extent the Canadian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Canadian Obligated Party or any security.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rPr>
        <w:t xml:space="preserve">SECTION 11.05      </w:t>
      </w:r>
      <w:r>
        <w:rPr>
          <w:rFonts w:ascii="Times New Roman" w:cs="Times New Roman" w:eastAsia="Times New Roman" w:hAnsi="Times New Roman"/>
          <w:sz w:val="18"/>
          <w:szCs w:val="18"/>
          <w:u w:val="single" w:color="auto"/>
          <w:color w:val="FF0000"/>
        </w:rPr>
        <w:t>Rights of Subrogation</w:t>
      </w:r>
      <w:r>
        <w:rPr>
          <w:rFonts w:ascii="Times New Roman" w:cs="Times New Roman" w:eastAsia="Times New Roman" w:hAnsi="Times New Roman"/>
          <w:sz w:val="18"/>
          <w:szCs w:val="18"/>
          <w:color w:val="FF0000"/>
        </w:rPr>
        <w:t>. No Loan Guarantor will assert any right, claim or cause of action, including a claim of subrogation,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660527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605270" cy="8890"/>
                    </a:xfrm>
                    <a:prstGeom prst="rect">
                      <a:avLst/>
                    </a:prstGeom>
                    <a:noFill/>
                  </pic:spPr>
                </pic:pic>
              </a:graphicData>
            </a:graphic>
          </wp:anchor>
        </w:drawing>
      </w:r>
    </w:p>
    <w:p>
      <w:pPr>
        <w:spacing w:after="0" w:line="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FF0000"/>
          <w:strike w:val="1"/>
        </w:rPr>
        <w:t>contribution or indemnification, that it has against any Canadian Obligated Party or any collateral, until the Loan Parties have fully performed all their obligations to the Administrative Agent, the Issuing Banks and the Lenders.</w:t>
      </w:r>
    </w:p>
    <w:p>
      <w:pPr>
        <w:spacing w:after="0" w:line="18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FF0000"/>
        </w:rPr>
        <w:t xml:space="preserve">SECTION 11.06    </w:t>
      </w:r>
      <w:r>
        <w:rPr>
          <w:rFonts w:ascii="Times New Roman" w:cs="Times New Roman" w:eastAsia="Times New Roman" w:hAnsi="Times New Roman"/>
          <w:sz w:val="18"/>
          <w:szCs w:val="18"/>
          <w:u w:val="single" w:color="auto"/>
          <w:color w:val="FF0000"/>
        </w:rPr>
        <w:t>Reinstatement; Stay of Acceleration</w:t>
      </w:r>
      <w:r>
        <w:rPr>
          <w:rFonts w:ascii="Times New Roman" w:cs="Times New Roman" w:eastAsia="Times New Roman" w:hAnsi="Times New Roman"/>
          <w:sz w:val="18"/>
          <w:szCs w:val="18"/>
          <w:color w:val="FF0000"/>
        </w:rPr>
        <w:t xml:space="preserve">. If at any time any payment of any portion of the Canadian Guaranteed Obligations </w:t>
      </w:r>
      <w:r>
        <w:rPr>
          <w:rFonts w:ascii="Times New Roman" w:cs="Times New Roman" w:eastAsia="Times New Roman" w:hAnsi="Times New Roman"/>
          <w:sz w:val="18"/>
          <w:szCs w:val="18"/>
          <w:color w:val="FF0000"/>
          <w:strike w:val="1"/>
        </w:rPr>
        <w:t>(including a payment effected through exercise of a right of setoff) is rescinded, or must otherwise be restored or returned upon the insolvency, bankruptcy or reorganization of any Canadian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Canadian Guaranteed Obligations is stayed upon the insolvency, bankruptcy or reorganization of any Canadian Borrower, all such amounts otherwise subject to acceleration under the terms of any agreement relating to the Canadian Guaranteed Obligations shall nonetheless be payable by the Loan Guarantors forthwith on demand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-1040765</wp:posOffset>
            </wp:positionV>
            <wp:extent cx="647446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rPr>
        <w:t xml:space="preserve">SECTION 11.07      </w:t>
      </w:r>
      <w:r>
        <w:rPr>
          <w:rFonts w:ascii="Times New Roman" w:cs="Times New Roman" w:eastAsia="Times New Roman" w:hAnsi="Times New Roman"/>
          <w:sz w:val="18"/>
          <w:szCs w:val="18"/>
          <w:u w:val="single" w:color="auto"/>
          <w:color w:val="FF0000"/>
        </w:rPr>
        <w:t>Information</w:t>
      </w:r>
      <w:r>
        <w:rPr>
          <w:rFonts w:ascii="Times New Roman" w:cs="Times New Roman" w:eastAsia="Times New Roman" w:hAnsi="Times New Roman"/>
          <w:sz w:val="18"/>
          <w:szCs w:val="18"/>
          <w:color w:val="FF0000"/>
        </w:rPr>
        <w:t>. Each Loan Guarantor assumes all responsibility for being and keeping itself informed of the Canadian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626554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265545" cy="8890"/>
                    </a:xfrm>
                    <a:prstGeom prst="rect">
                      <a:avLst/>
                    </a:prstGeom>
                    <a:noFill/>
                  </pic:spPr>
                </pic:pic>
              </a:graphicData>
            </a:graphic>
          </wp:anchor>
        </w:drawing>
      </w:r>
    </w:p>
    <w:p>
      <w:pPr>
        <w:spacing w:after="0" w:line="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FF0000"/>
          <w:strike w:val="1"/>
        </w:rPr>
        <w:t>Borrowers’ financial condition and assets, and of all other circumstances bearing upon the risk of nonpayment of the Canadian Guaranteed Obligations and the nature, scope and extent of the risks that each Loan Guarantor assumes and incurs under this Loan Guaranty, and agrees that none of the Administrative Agent or any Lender shall have any duty to advise any Loan Guarantor of information known to it regarding those circumstances or risks.</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FF0000"/>
        </w:rPr>
        <w:t xml:space="preserve">SECTION 11.08    </w:t>
      </w:r>
      <w:r>
        <w:rPr>
          <w:rFonts w:ascii="Times New Roman" w:cs="Times New Roman" w:eastAsia="Times New Roman" w:hAnsi="Times New Roman"/>
          <w:sz w:val="18"/>
          <w:szCs w:val="18"/>
          <w:u w:val="single" w:color="auto"/>
          <w:color w:val="FF0000"/>
        </w:rPr>
        <w:t>Termination</w:t>
      </w:r>
      <w:r>
        <w:rPr>
          <w:rFonts w:ascii="Times New Roman" w:cs="Times New Roman" w:eastAsia="Times New Roman" w:hAnsi="Times New Roman"/>
          <w:sz w:val="18"/>
          <w:szCs w:val="18"/>
          <w:color w:val="FF0000"/>
        </w:rPr>
        <w:t xml:space="preserve">.Each of the Canadian Lenders may continue to make loans or extend credit to the Canadian Borrowers based on </w:t>
      </w:r>
      <w:r>
        <w:rPr>
          <w:rFonts w:ascii="Times New Roman" w:cs="Times New Roman" w:eastAsia="Times New Roman" w:hAnsi="Times New Roman"/>
          <w:sz w:val="18"/>
          <w:szCs w:val="18"/>
          <w:color w:val="FF0000"/>
          <w:strike w:val="1"/>
        </w:rPr>
        <w:t>this Loan Guaranty until 5 days after it receives written notice of termination from any Loan Guarantor. Notwithstanding receipt of any such notice, each Loan Guarantor will continue to be liable to the Canadian Lenders for any Canadian Guaranteed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-364490</wp:posOffset>
            </wp:positionV>
            <wp:extent cx="66979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697980" cy="8255"/>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80"/>
          </w:cols>
          <w:pgMar w:left="440" w:top="270" w:right="479" w:bottom="1440" w:gutter="0" w:footer="0" w:header="0"/>
        </w:sectPr>
      </w:pPr>
    </w:p>
    <w:bookmarkStart w:id="198" w:name="page199"/>
    <w:bookmarkEnd w:id="198"/>
    <w:p>
      <w:pPr>
        <w:spacing w:after="0" w:line="261"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created, assumed or committed to prior to the fifth day after receipt of the notice, and all subsequent renewals, extensions, modifications and amendments with respect to, or substitutions for, all or any part of such Canadian Guaranteed Obligations. Nothing in this Section 11.08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FF0000"/>
        </w:rPr>
        <w:t xml:space="preserve">SECTION 11.09      </w:t>
      </w:r>
      <w:r>
        <w:rPr>
          <w:rFonts w:ascii="Times New Roman" w:cs="Times New Roman" w:eastAsia="Times New Roman" w:hAnsi="Times New Roman"/>
          <w:sz w:val="17"/>
          <w:szCs w:val="17"/>
          <w:u w:val="single" w:color="auto"/>
          <w:color w:val="FF0000"/>
        </w:rPr>
        <w:t>Taxes</w:t>
      </w:r>
      <w:r>
        <w:rPr>
          <w:rFonts w:ascii="Times New Roman" w:cs="Times New Roman" w:eastAsia="Times New Roman" w:hAnsi="Times New Roman"/>
          <w:sz w:val="17"/>
          <w:szCs w:val="17"/>
          <w:color w:val="FF0000"/>
        </w:rPr>
        <w:t>. Each payment of the Canadian Guaranteed Obligations will be made by each Loan Guarantor without withholding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-52070</wp:posOffset>
            </wp:positionV>
            <wp:extent cx="670814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708140" cy="8890"/>
                    </a:xfrm>
                    <a:prstGeom prst="rect">
                      <a:avLst/>
                    </a:prstGeom>
                    <a:noFill/>
                  </pic:spPr>
                </pic:pic>
              </a:graphicData>
            </a:graphic>
          </wp:anchor>
        </w:drawing>
      </w:r>
    </w:p>
    <w:p>
      <w:pPr>
        <w:spacing w:after="0" w:line="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FF0000"/>
          <w:strike w:val="1"/>
        </w:rPr>
        <w:t>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or a Canadian Lender (as the case may be) receives the amount it would have received had no such withholding been made, and Section 2.17(g) shall apply to the extent relevant.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rPr>
        <w:t xml:space="preserve">SECTION 11.10      </w:t>
      </w:r>
      <w:r>
        <w:rPr>
          <w:rFonts w:ascii="Times New Roman" w:cs="Times New Roman" w:eastAsia="Times New Roman" w:hAnsi="Times New Roman"/>
          <w:sz w:val="18"/>
          <w:szCs w:val="18"/>
          <w:u w:val="single" w:color="auto"/>
          <w:color w:val="FF0000"/>
        </w:rPr>
        <w:t>Maximum Liability</w:t>
      </w:r>
      <w:r>
        <w:rPr>
          <w:rFonts w:ascii="Times New Roman" w:cs="Times New Roman" w:eastAsia="Times New Roman" w:hAnsi="Times New Roman"/>
          <w:sz w:val="18"/>
          <w:szCs w:val="18"/>
          <w:color w:val="FF0000"/>
        </w:rPr>
        <w:t>. Notwithstanding any other provision of this Loan Guaranty, the amount guaranteed by each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639445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394450" cy="8890"/>
                    </a:xfrm>
                    <a:prstGeom prst="rect">
                      <a:avLst/>
                    </a:prstGeom>
                    <a:noFill/>
                  </pic:spPr>
                </pic:pic>
              </a:graphicData>
            </a:graphic>
          </wp:anchor>
        </w:drawing>
      </w:r>
    </w:p>
    <w:p>
      <w:pPr>
        <w:spacing w:after="0" w:line="7"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FF0000"/>
          <w:strike w:val="1"/>
        </w:rPr>
        <w:t>Guarantor hereunder shall be limited to the extent, if any, required so that its obligations hereunder shall not be subject to avoidance under the BIA, Section 548 of the Bankruptcy Code or under any applicable state Uniform Fraudulent Transfer Act, Uniform Fraudulent Conveyance Act or similar federal, state or provincial or other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rPr>
        <w:t xml:space="preserve">SECTION 11.11      </w:t>
      </w:r>
      <w:r>
        <w:rPr>
          <w:rFonts w:ascii="Times New Roman" w:cs="Times New Roman" w:eastAsia="Times New Roman" w:hAnsi="Times New Roman"/>
          <w:sz w:val="18"/>
          <w:szCs w:val="18"/>
          <w:u w:val="single" w:color="auto"/>
          <w:color w:val="FF0000"/>
        </w:rPr>
        <w:t>Liability Cumulative</w:t>
      </w:r>
      <w:r>
        <w:rPr>
          <w:rFonts w:ascii="Times New Roman" w:cs="Times New Roman" w:eastAsia="Times New Roman" w:hAnsi="Times New Roman"/>
          <w:sz w:val="18"/>
          <w:szCs w:val="18"/>
          <w:color w:val="FF0000"/>
        </w:rPr>
        <w:t>.The liability of each Canadian Loan Party as a Loan Guarantor under this Article XI is 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-59055</wp:posOffset>
            </wp:positionV>
            <wp:extent cx="65659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565900" cy="8890"/>
                    </a:xfrm>
                    <a:prstGeom prst="rect">
                      <a:avLst/>
                    </a:prstGeom>
                    <a:noFill/>
                  </pic:spPr>
                </pic:pic>
              </a:graphicData>
            </a:graphic>
          </wp:anchor>
        </w:drawing>
      </w:r>
    </w:p>
    <w:p>
      <w:pPr>
        <w:spacing w:after="0" w:line="7"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18"/>
          <w:szCs w:val="18"/>
          <w:color w:val="FF0000"/>
          <w:strike w:val="1"/>
        </w:rPr>
        <w:t>and shall be cumulative with all liabilities of each Canadian Loan Party to the Administrative Agent and the Canadian Lenders under this Agreement and the other Loan Documents to which such Canadian Loan Party is a party or in respect of any obligations or liabilities of the other Canadian Loan Parties, without any limitation as to amount, unless the instrument or agreement evidencing or creating such other liability specifically provides to the contrary.</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FF0000"/>
        </w:rPr>
        <w:t xml:space="preserve">SECTION 11.12    </w:t>
      </w:r>
      <w:r>
        <w:rPr>
          <w:rFonts w:ascii="Times New Roman" w:cs="Times New Roman" w:eastAsia="Times New Roman" w:hAnsi="Times New Roman"/>
          <w:sz w:val="18"/>
          <w:szCs w:val="18"/>
          <w:u w:val="single" w:color="auto"/>
          <w:color w:val="FF0000"/>
        </w:rPr>
        <w:t>Keepwell</w:t>
      </w:r>
      <w:r>
        <w:rPr>
          <w:rFonts w:ascii="Times New Roman" w:cs="Times New Roman" w:eastAsia="Times New Roman" w:hAnsi="Times New Roman"/>
          <w:sz w:val="18"/>
          <w:szCs w:val="18"/>
          <w:color w:val="FF0000"/>
        </w:rPr>
        <w:t xml:space="preserve">. Each Qualified ECP Guarantor that is a Loan Guarantor under this Article XI hereby jointly and severally </w:t>
      </w:r>
      <w:r>
        <w:rPr>
          <w:rFonts w:ascii="Times New Roman" w:cs="Times New Roman" w:eastAsia="Times New Roman" w:hAnsi="Times New Roman"/>
          <w:sz w:val="18"/>
          <w:szCs w:val="18"/>
          <w:color w:val="FF0000"/>
          <w:strike w:val="1"/>
        </w:rPr>
        <w:t>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11.13 for the maximum amount of such liability that can be hereby incurred without rendering its obligations under this Section 11.13 or otherwise under this Loan Guaranty voidable under applicable law relating to fraudulent conveyance or fraudulent transfer, and not for any greater amount). Except as otherwise provided herein, the obligations of each Qualified ECP Guarantor under this Section 11.13 shall remain in full force and effect until the termination of all Swap Obligations. Each Qualified ECP Guarantor intends that this Section 11.13 constitute, and this Section 11.13 shall be deemed to constitute, a “keepwell, support, or other agreement” for the benefit of each other Loan Party for all purposes of Section 1a(18)(A)(v)(II) of the Commodity Exchange Act. Notwithstanding the foregoing, Canadian Borrower shall have no joint and several or keepwell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-1313180</wp:posOffset>
            </wp:positionV>
            <wp:extent cx="632206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32206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0"/>
          </w:cols>
          <w:pgMar w:left="440" w:top="270" w:right="45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w:t>
      </w:r>
      <w:r>
        <w:rPr>
          <w:rFonts w:ascii="Times New Roman" w:cs="Times New Roman" w:eastAsia="Times New Roman" w:hAnsi="Times New Roman"/>
          <w:sz w:val="18"/>
          <w:szCs w:val="18"/>
          <w:b w:val="1"/>
          <w:bCs w:val="1"/>
          <w:color w:val="FF0000"/>
          <w:strike w:val="1"/>
        </w:rPr>
        <w:t>XII</w:t>
      </w:r>
      <w:r>
        <w:rPr>
          <w:rFonts w:ascii="Times New Roman" w:cs="Times New Roman" w:eastAsia="Times New Roman" w:hAnsi="Times New Roman"/>
          <w:sz w:val="18"/>
          <w:szCs w:val="18"/>
          <w:b w:val="1"/>
          <w:bCs w:val="1"/>
          <w:u w:val="single" w:color="auto"/>
          <w:color w:val="0000FF"/>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28575</wp:posOffset>
            </wp:positionV>
            <wp:extent cx="12890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BORROWER REPRESENTATIVE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12.01</w:t>
      </w:r>
      <w:r>
        <w:rPr>
          <w:rFonts w:ascii="Times New Roman" w:cs="Times New Roman" w:eastAsia="Times New Roman" w:hAnsi="Times New Roman"/>
          <w:sz w:val="18"/>
          <w:szCs w:val="18"/>
          <w:u w:val="single" w:color="auto"/>
          <w:color w:val="0000FF"/>
        </w:rPr>
        <w:t>11.01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Appointment; Nature of Relationship</w:t>
      </w:r>
      <w:r>
        <w:rPr>
          <w:rFonts w:ascii="Times New Roman" w:cs="Times New Roman" w:eastAsia="Times New Roman" w:hAnsi="Times New Roman"/>
          <w:sz w:val="18"/>
          <w:szCs w:val="18"/>
          <w:color w:val="auto"/>
        </w:rPr>
        <w:t xml:space="preserve">. The Borrower Representative is hereby appointed by each of the Borrowers as its contractual representative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w:t>
      </w:r>
      <w:r>
        <w:rPr>
          <w:rFonts w:ascii="Times New Roman" w:cs="Times New Roman" w:eastAsia="Times New Roman" w:hAnsi="Times New Roman"/>
          <w:sz w:val="18"/>
          <w:szCs w:val="18"/>
          <w:color w:val="FF0000"/>
          <w:strike w:val="1"/>
        </w:rPr>
        <w:t>XII</w:t>
      </w:r>
      <w:r>
        <w:rPr>
          <w:rFonts w:ascii="Times New Roman" w:cs="Times New Roman" w:eastAsia="Times New Roman" w:hAnsi="Times New Roman"/>
          <w:sz w:val="18"/>
          <w:szCs w:val="18"/>
          <w:u w:val="single" w:color="auto"/>
          <w:color w:val="0000FF"/>
        </w:rPr>
        <w:t>XI</w:t>
      </w:r>
      <w:r>
        <w:rPr>
          <w:rFonts w:ascii="Times New Roman" w:cs="Times New Roman" w:eastAsia="Times New Roman" w:hAnsi="Times New Roman"/>
          <w:sz w:val="18"/>
          <w:szCs w:val="18"/>
          <w:color w:val="auto"/>
        </w:rPr>
        <w:t xml:space="preserve">. Additionally,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hereby appoint the Borrower Representative as their agent to receive all of the proceeds of the Loans in the Funding Account(s) of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at which time the Borrower Representative shall promptly disburse such Loans to the appropriate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color w:val="auto"/>
        </w:rPr>
        <w:t xml:space="preserve"> Borrower(s), provided that, in the case of a Revolving Loan, such amount shall not </w:t>
      </w:r>
      <w:r>
        <w:rPr>
          <w:rFonts w:ascii="Times New Roman" w:cs="Times New Roman" w:eastAsia="Times New Roman" w:hAnsi="Times New Roman"/>
          <w:sz w:val="18"/>
          <w:szCs w:val="18"/>
          <w:color w:val="FF0000"/>
          <w:strike w:val="1"/>
        </w:rPr>
        <w:t>exceed the lesser of Aggregate Availability or U.S. Availability, and (b)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Canadian Borrowers hereby appoint URBN Canada as their agent to receive all of the proceeds of the Loans in the Funding Account(s) of the Canadian Borrowers, at which time URBN Canada shall promptly disburse such Loans to the appropriate Canadian Borrower(s), provided that, in the case of a Revolving Loan, such amount shall not exceed the lesser of Aggregate Availability or Canadian Availability</w:t>
      </w:r>
      <w:r>
        <w:rPr>
          <w:rFonts w:ascii="Times New Roman" w:cs="Times New Roman" w:eastAsia="Times New Roman" w:hAnsi="Times New Roman"/>
          <w:sz w:val="18"/>
          <w:szCs w:val="18"/>
          <w:u w:val="single" w:color="auto"/>
          <w:color w:val="0000FF"/>
          <w:strike w:val="1"/>
        </w:rPr>
        <w:t>result in a violation of the Revolving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Exposure Limitations</w:t>
      </w:r>
      <w:r>
        <w:rPr>
          <w:rFonts w:ascii="Times New Roman" w:cs="Times New Roman" w:eastAsia="Times New Roman" w:hAnsi="Times New Roman"/>
          <w:sz w:val="18"/>
          <w:szCs w:val="18"/>
          <w:color w:val="000000"/>
          <w:strike w:val="1"/>
        </w:rPr>
        <w:t>. The Administrative Agent and the Lenders, and their respective officers, directors, agents or employees, shall not be liable to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Borrower Representative or any Borrower for any action taken or omitted to be taken by the Borrower Representative or the Borrowers pursuant to this Section </w:t>
      </w:r>
      <w:r>
        <w:rPr>
          <w:rFonts w:ascii="Times New Roman" w:cs="Times New Roman" w:eastAsia="Times New Roman" w:hAnsi="Times New Roman"/>
          <w:sz w:val="18"/>
          <w:szCs w:val="18"/>
          <w:color w:val="FF0000"/>
          <w:strike w:val="1"/>
        </w:rPr>
        <w:t>12.01</w:t>
      </w:r>
      <w:r>
        <w:rPr>
          <w:rFonts w:ascii="Times New Roman" w:cs="Times New Roman" w:eastAsia="Times New Roman" w:hAnsi="Times New Roman"/>
          <w:sz w:val="18"/>
          <w:szCs w:val="18"/>
          <w:u w:val="single" w:color="auto"/>
          <w:color w:val="0000FF"/>
          <w:strike w:val="1"/>
        </w:rPr>
        <w:t>11.01</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-1643380</wp:posOffset>
            </wp:positionV>
            <wp:extent cx="25717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-1231900</wp:posOffset>
            </wp:positionV>
            <wp:extent cx="1200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-408940</wp:posOffset>
            </wp:positionV>
            <wp:extent cx="168021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9855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1905</wp:posOffset>
            </wp:positionV>
            <wp:extent cx="25717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6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12.02</w:t>
      </w:r>
      <w:r>
        <w:rPr>
          <w:rFonts w:ascii="Times New Roman" w:cs="Times New Roman" w:eastAsia="Times New Roman" w:hAnsi="Times New Roman"/>
          <w:sz w:val="18"/>
          <w:szCs w:val="18"/>
          <w:u w:val="single" w:color="auto"/>
          <w:color w:val="0000FF"/>
        </w:rPr>
        <w:t>11.02</w:t>
      </w:r>
      <w:r>
        <w:rPr>
          <w:rFonts w:ascii="Times New Roman" w:cs="Times New Roman" w:eastAsia="Times New Roman" w:hAnsi="Times New Roman"/>
          <w:sz w:val="18"/>
          <w:szCs w:val="18"/>
          <w:color w:val="auto"/>
        </w:rPr>
        <w:t xml:space="preserve">  Powers.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-414020</wp:posOffset>
            </wp:positionV>
            <wp:extent cx="2571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-448310</wp:posOffset>
            </wp:positionV>
            <wp:extent cx="45085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16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12.03</w:t>
      </w:r>
      <w:r>
        <w:rPr>
          <w:rFonts w:ascii="Times New Roman" w:cs="Times New Roman" w:eastAsia="Times New Roman" w:hAnsi="Times New Roman"/>
          <w:sz w:val="18"/>
          <w:szCs w:val="18"/>
          <w:u w:val="single" w:color="auto"/>
          <w:color w:val="0000FF"/>
        </w:rPr>
        <w:t>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Employment of Agents</w:t>
      </w:r>
      <w:r>
        <w:rPr>
          <w:rFonts w:ascii="Times New Roman" w:cs="Times New Roman" w:eastAsia="Times New Roman" w:hAnsi="Times New Roman"/>
          <w:sz w:val="18"/>
          <w:szCs w:val="18"/>
          <w:color w:val="auto"/>
        </w:rPr>
        <w:t>. The Borrower Representative may execute any of its duties as the Borrower Representative hereunder and under any other Loan Document by or through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-151130</wp:posOffset>
            </wp:positionV>
            <wp:extent cx="25717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12.04</w:t>
      </w:r>
      <w:r>
        <w:rPr>
          <w:rFonts w:ascii="Times New Roman" w:cs="Times New Roman" w:eastAsia="Times New Roman" w:hAnsi="Times New Roman"/>
          <w:sz w:val="18"/>
          <w:szCs w:val="18"/>
          <w:u w:val="single" w:color="auto"/>
          <w:color w:val="0000FF"/>
        </w:rPr>
        <w:t>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-548640</wp:posOffset>
            </wp:positionV>
            <wp:extent cx="25717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3" w:lineRule="exact"/>
        <w:rPr>
          <w:sz w:val="20"/>
          <w:szCs w:val="20"/>
          <w:color w:val="auto"/>
        </w:rPr>
      </w:pPr>
    </w:p>
    <w:p>
      <w:pPr>
        <w:ind w:right="8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12.05</w:t>
      </w:r>
      <w:r>
        <w:rPr>
          <w:rFonts w:ascii="Times New Roman" w:cs="Times New Roman" w:eastAsia="Times New Roman" w:hAnsi="Times New Roman"/>
          <w:sz w:val="18"/>
          <w:szCs w:val="18"/>
          <w:u w:val="single" w:color="auto"/>
          <w:color w:val="0000FF"/>
        </w:rPr>
        <w:t>11.05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Successor Borrower Representative</w:t>
      </w:r>
      <w:r>
        <w:rPr>
          <w:rFonts w:ascii="Times New Roman" w:cs="Times New Roman" w:eastAsia="Times New Roman" w:hAnsi="Times New Roman"/>
          <w:sz w:val="18"/>
          <w:szCs w:val="18"/>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-278765</wp:posOffset>
            </wp:positionV>
            <wp:extent cx="25717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20"/>
          </w:cols>
          <w:pgMar w:left="440" w:top="266" w:right="439" w:bottom="1440" w:gutter="0" w:footer="0" w:header="0"/>
        </w:sectPr>
      </w:pPr>
    </w:p>
    <w:bookmarkStart w:id="200" w:name="page201"/>
    <w:bookmarkEnd w:id="20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w:t>
      </w:r>
      <w:r>
        <w:rPr>
          <w:rFonts w:ascii="Times New Roman" w:cs="Times New Roman" w:eastAsia="Times New Roman" w:hAnsi="Times New Roman"/>
          <w:sz w:val="18"/>
          <w:szCs w:val="18"/>
          <w:color w:val="FF0000"/>
          <w:strike w:val="1"/>
        </w:rPr>
        <w:t>12.06</w:t>
      </w:r>
      <w:r>
        <w:rPr>
          <w:rFonts w:ascii="Times New Roman" w:cs="Times New Roman" w:eastAsia="Times New Roman" w:hAnsi="Times New Roman"/>
          <w:sz w:val="18"/>
          <w:szCs w:val="18"/>
          <w:u w:val="single" w:color="auto"/>
          <w:color w:val="0000FF"/>
        </w:rPr>
        <w:t>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Execution of Loan Documents; Borrowing Base Certificate</w:t>
      </w:r>
      <w:r>
        <w:rPr>
          <w:rFonts w:ascii="Times New Roman" w:cs="Times New Roman" w:eastAsia="Times New Roman" w:hAnsi="Times New Roman"/>
          <w:sz w:val="18"/>
          <w:szCs w:val="18"/>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-819785</wp:posOffset>
            </wp:positionV>
            <wp:extent cx="25717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12.07</w:t>
      </w:r>
      <w:r>
        <w:rPr>
          <w:rFonts w:ascii="Times New Roman" w:cs="Times New Roman" w:eastAsia="Times New Roman" w:hAnsi="Times New Roman"/>
          <w:sz w:val="18"/>
          <w:szCs w:val="18"/>
          <w:u w:val="single" w:color="auto"/>
          <w:color w:val="0000FF"/>
        </w:rPr>
        <w:t>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-414020</wp:posOffset>
            </wp:positionV>
            <wp:extent cx="25717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940"/>
          </w:cols>
          <w:pgMar w:left="440" w:top="270" w:right="519" w:bottom="1440" w:gutter="0" w:footer="0" w:header="0"/>
        </w:sectPr>
      </w:pPr>
    </w:p>
    <w:bookmarkStart w:id="201" w:name="page202"/>
    <w:bookmarkEnd w:id="20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 SCHEDULE</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89"/>
        </w:trPr>
        <w:tc>
          <w:tcPr>
            <w:tcW w:w="1220" w:type="dxa"/>
            <w:vAlign w:val="bottom"/>
            <w:tcBorders>
              <w:top w:val="single" w:sz="8" w:color="auto"/>
              <w:left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540" w:type="dxa"/>
            <w:vAlign w:val="bottom"/>
            <w:tcBorders>
              <w:top w:val="single" w:sz="8" w:color="auto"/>
              <w:right w:val="single" w:sz="8" w:color="auto"/>
            </w:tcBorders>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Lender</w:t>
            </w:r>
          </w:p>
        </w:tc>
        <w:tc>
          <w:tcPr>
            <w:tcW w:w="5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6"/>
          </w:tcPr>
          <w:p>
            <w:pPr>
              <w:jc w:val="center"/>
              <w:ind w:right="7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right w:val="single" w:sz="8" w:color="auto"/>
            </w:tcBorders>
            <w:gridSpan w:val="8"/>
          </w:tcPr>
          <w:p>
            <w:pPr>
              <w:jc w:val="right"/>
              <w:ind w:right="6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LC Individual</w:t>
            </w: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FF0000"/>
                <w:strike w:val="1"/>
                <w:w w:val="95"/>
              </w:rPr>
              <w:t>Canadian</w:t>
            </w:r>
          </w:p>
        </w:tc>
        <w:tc>
          <w:tcPr>
            <w:tcW w:w="2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FF0000"/>
          </w:tcPr>
          <w:p>
            <w:pPr>
              <w:spacing w:after="0" w:line="20" w:lineRule="exact"/>
              <w:rPr>
                <w:sz w:val="1"/>
                <w:szCs w:val="1"/>
                <w:color w:val="auto"/>
              </w:rPr>
            </w:pPr>
          </w:p>
        </w:tc>
        <w:tc>
          <w:tcPr>
            <w:tcW w:w="100" w:type="dxa"/>
            <w:vAlign w:val="bottom"/>
            <w:tcBorders>
              <w:right w:val="single" w:sz="8" w:color="FF0000"/>
            </w:tcBorders>
            <w:shd w:val="clear" w:color="auto" w:fill="FF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2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Borders>
              <w:right w:val="single" w:sz="8" w:color="auto"/>
            </w:tcBorders>
            <w:gridSpan w:val="8"/>
            <w:vMerge w:val="restart"/>
          </w:tcPr>
          <w:p>
            <w:pPr>
              <w:jc w:val="center"/>
              <w:ind w:right="3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Commitment</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right w:val="single" w:sz="8" w:color="auto"/>
            </w:tcBorders>
            <w:gridSpan w:val="7"/>
            <w:vMerge w:val="restart"/>
          </w:tcPr>
          <w:p>
            <w:pPr>
              <w:jc w:val="right"/>
              <w:ind w:right="800"/>
              <w:spacing w:after="0" w:line="196" w:lineRule="exact"/>
              <w:rPr>
                <w:sz w:val="20"/>
                <w:szCs w:val="20"/>
                <w:color w:val="auto"/>
              </w:rPr>
            </w:pPr>
            <w:r>
              <w:rPr>
                <w:rFonts w:ascii="Times New Roman" w:cs="Times New Roman" w:eastAsia="Times New Roman" w:hAnsi="Times New Roman"/>
                <w:sz w:val="18"/>
                <w:szCs w:val="18"/>
                <w:b w:val="1"/>
                <w:bCs w:val="1"/>
                <w:color w:val="auto"/>
                <w:w w:val="96"/>
              </w:rPr>
              <w:t>Sublimit</w:t>
            </w:r>
          </w:p>
        </w:tc>
        <w:tc>
          <w:tcPr>
            <w:tcW w:w="440" w:type="dxa"/>
            <w:vAlign w:val="bottom"/>
          </w:tcPr>
          <w:p>
            <w:pPr>
              <w:spacing w:after="0" w:line="20" w:lineRule="exact"/>
              <w:rPr>
                <w:sz w:val="1"/>
                <w:szCs w:val="1"/>
                <w:color w:val="auto"/>
              </w:rPr>
            </w:pPr>
          </w:p>
        </w:tc>
        <w:tc>
          <w:tcPr>
            <w:tcW w:w="6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Sublimit</w:t>
            </w:r>
          </w:p>
        </w:tc>
        <w:tc>
          <w:tcPr>
            <w:tcW w:w="1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FF0000"/>
                <w:strike w:val="1"/>
                <w:w w:val="91"/>
              </w:rPr>
              <w:t>1</w:t>
            </w: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860" w:type="dxa"/>
            <w:vAlign w:val="bottom"/>
            <w:tcBorders>
              <w:right w:val="single" w:sz="8" w:color="auto"/>
            </w:tcBorders>
            <w:gridSpan w:val="8"/>
            <w:vMerge w:val="continue"/>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Borders>
              <w:right w:val="single" w:sz="8" w:color="auto"/>
            </w:tcBorders>
            <w:gridSpan w:val="7"/>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Borders>
              <w:bottom w:val="single" w:sz="8" w:color="FF0000"/>
            </w:tcBorders>
            <w:vMerge w:val="continue"/>
          </w:tcPr>
          <w:p>
            <w:pPr>
              <w:spacing w:after="0"/>
              <w:rPr>
                <w:sz w:val="10"/>
                <w:szCs w:val="10"/>
                <w:color w:val="auto"/>
              </w:rPr>
            </w:pPr>
          </w:p>
        </w:tc>
        <w:tc>
          <w:tcPr>
            <w:tcW w:w="240" w:type="dxa"/>
            <w:vAlign w:val="bottom"/>
            <w:tcBorders>
              <w:right w:val="single" w:sz="8" w:color="auto"/>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2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Borders>
              <w:right w:val="single" w:sz="8" w:color="auto"/>
            </w:tcBorders>
            <w:gridSpan w:val="8"/>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right w:val="single" w:sz="8" w:color="auto"/>
            </w:tcBorders>
            <w:gridSpan w:val="7"/>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220" w:type="dxa"/>
            <w:vAlign w:val="bottom"/>
            <w:tcBorders>
              <w:left w:val="single" w:sz="8" w:color="auto"/>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60" w:type="dxa"/>
            <w:vAlign w:val="bottom"/>
            <w:tcBorders>
              <w:top w:val="single" w:sz="8" w:color="FF0000"/>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tcBorders>
          </w:tcPr>
          <w:p>
            <w:pPr>
              <w:spacing w:after="0"/>
              <w:rPr>
                <w:sz w:val="14"/>
                <w:szCs w:val="14"/>
                <w:color w:val="auto"/>
              </w:rPr>
            </w:pPr>
          </w:p>
        </w:tc>
        <w:tc>
          <w:tcPr>
            <w:tcW w:w="3420" w:type="dxa"/>
            <w:vAlign w:val="bottom"/>
            <w:tcBorders>
              <w:right w:val="single" w:sz="8" w:color="auto"/>
            </w:tcBorders>
            <w:gridSpan w:val="3"/>
          </w:tcPr>
          <w:p>
            <w:pPr>
              <w:jc w:val="center"/>
              <w:ind w:right="1100"/>
              <w:spacing w:after="0" w:line="169" w:lineRule="exact"/>
              <w:rPr>
                <w:sz w:val="20"/>
                <w:szCs w:val="20"/>
                <w:color w:val="auto"/>
              </w:rPr>
            </w:pPr>
            <w:r>
              <w:rPr>
                <w:rFonts w:ascii="Times New Roman" w:cs="Times New Roman" w:eastAsia="Times New Roman" w:hAnsi="Times New Roman"/>
                <w:sz w:val="18"/>
                <w:szCs w:val="18"/>
                <w:color w:val="auto"/>
                <w:w w:val="99"/>
              </w:rPr>
              <w:t>JPMorgan Chase Bank, N.A.</w:t>
            </w:r>
          </w:p>
        </w:tc>
        <w:tc>
          <w:tcPr>
            <w:tcW w:w="58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7"/>
              </w:rPr>
              <w:t>153,125,000</w:t>
            </w:r>
          </w:p>
        </w:tc>
        <w:tc>
          <w:tcPr>
            <w:tcW w:w="960" w:type="dxa"/>
            <w:vAlign w:val="bottom"/>
            <w:tcBorders>
              <w:right w:val="single" w:sz="8" w:color="auto"/>
            </w:tcBorders>
            <w:gridSpan w:val="5"/>
          </w:tcPr>
          <w:p>
            <w:pPr>
              <w:jc w:val="right"/>
              <w:ind w:right="60"/>
              <w:spacing w:after="0" w:line="169" w:lineRule="exact"/>
              <w:rPr>
                <w:sz w:val="20"/>
                <w:szCs w:val="20"/>
                <w:color w:val="auto"/>
              </w:rPr>
            </w:pPr>
            <w:r>
              <w:rPr>
                <w:rFonts w:ascii="Times New Roman" w:cs="Times New Roman" w:eastAsia="Times New Roman" w:hAnsi="Times New Roman"/>
                <w:sz w:val="18"/>
                <w:szCs w:val="18"/>
                <w:color w:val="0000FF"/>
                <w:w w:val="97"/>
              </w:rPr>
              <w:t>125,000,000</w:t>
            </w:r>
          </w:p>
        </w:tc>
        <w:tc>
          <w:tcPr>
            <w:tcW w:w="6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8"/>
              </w:rPr>
              <w:t>17,500,000</w:t>
            </w:r>
          </w:p>
        </w:tc>
        <w:tc>
          <w:tcPr>
            <w:tcW w:w="1100" w:type="dxa"/>
            <w:vAlign w:val="bottom"/>
            <w:tcBorders>
              <w:right w:val="single" w:sz="8" w:color="auto"/>
            </w:tcBorders>
            <w:gridSpan w:val="5"/>
          </w:tcPr>
          <w:p>
            <w:pPr>
              <w:jc w:val="right"/>
              <w:ind w:right="80"/>
              <w:spacing w:after="0" w:line="169" w:lineRule="exact"/>
              <w:rPr>
                <w:sz w:val="20"/>
                <w:szCs w:val="20"/>
                <w:color w:val="auto"/>
              </w:rPr>
            </w:pPr>
            <w:r>
              <w:rPr>
                <w:rFonts w:ascii="Times New Roman" w:cs="Times New Roman" w:eastAsia="Times New Roman" w:hAnsi="Times New Roman"/>
                <w:sz w:val="18"/>
                <w:szCs w:val="18"/>
                <w:color w:val="0000FF"/>
                <w:w w:val="96"/>
              </w:rPr>
              <w:t>14,285,714.28</w:t>
            </w: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w:t>
            </w:r>
          </w:p>
        </w:tc>
        <w:tc>
          <w:tcPr>
            <w:tcW w:w="760" w:type="dxa"/>
            <w:vAlign w:val="bottom"/>
            <w:gridSpan w:val="2"/>
          </w:tcPr>
          <w:p>
            <w:pPr>
              <w:spacing w:after="0"/>
              <w:rPr>
                <w:sz w:val="14"/>
                <w:szCs w:val="14"/>
                <w:color w:val="auto"/>
              </w:rPr>
            </w:pPr>
          </w:p>
        </w:tc>
        <w:tc>
          <w:tcPr>
            <w:tcW w:w="240" w:type="dxa"/>
            <w:vAlign w:val="bottom"/>
            <w:tcBorders>
              <w:right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FF0000"/>
                <w:strike w:val="1"/>
              </w:rPr>
              <w:t>0</w:t>
            </w:r>
          </w:p>
        </w:tc>
        <w:tc>
          <w:tcPr>
            <w:tcW w:w="0" w:type="dxa"/>
            <w:vAlign w:val="bottom"/>
          </w:tcPr>
          <w:p>
            <w:pPr>
              <w:spacing w:after="0"/>
              <w:rPr>
                <w:sz w:val="1"/>
                <w:szCs w:val="1"/>
                <w:color w:val="auto"/>
              </w:rPr>
            </w:pPr>
          </w:p>
        </w:tc>
      </w:tr>
      <w:tr>
        <w:trPr>
          <w:trHeight w:val="34"/>
        </w:trPr>
        <w:tc>
          <w:tcPr>
            <w:tcW w:w="1220" w:type="dxa"/>
            <w:vAlign w:val="bottom"/>
            <w:tcBorders>
              <w:lef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20" w:type="dxa"/>
            <w:vAlign w:val="bottom"/>
            <w:tcBorders>
              <w:left w:val="single" w:sz="8" w:color="auto"/>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FF0000"/>
                <w:strike w:val="1"/>
                <w:w w:val="99"/>
              </w:rPr>
              <w:t>JPMorgan Chase Bank, N.A., Toronto Branch</w:t>
            </w: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FF0000"/>
                <w:strike w:val="1"/>
              </w:rPr>
              <w:t>$</w:t>
            </w:r>
          </w:p>
        </w:tc>
        <w:tc>
          <w:tcPr>
            <w:tcW w:w="980" w:type="dxa"/>
            <w:vAlign w:val="bottom"/>
            <w:tcBorders>
              <w:bottom w:val="single" w:sz="8" w:color="auto"/>
            </w:tcBorders>
            <w:gridSpan w:val="4"/>
          </w:tcPr>
          <w:p>
            <w:pPr>
              <w:spacing w:after="0"/>
              <w:rPr>
                <w:sz w:val="19"/>
                <w:szCs w:val="19"/>
                <w:color w:val="auto"/>
              </w:rPr>
            </w:pPr>
          </w:p>
        </w:tc>
        <w:tc>
          <w:tcPr>
            <w:tcW w:w="280" w:type="dxa"/>
            <w:vAlign w:val="bottom"/>
            <w:tcBorders>
              <w:bottom w:val="single" w:sz="8" w:color="auto"/>
            </w:tcBorders>
            <w:gridSpan w:val="2"/>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0000"/>
                <w:strike w:val="1"/>
              </w:rPr>
              <w:t>0</w:t>
            </w:r>
          </w:p>
        </w:tc>
        <w:tc>
          <w:tcPr>
            <w:tcW w:w="6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FF0000"/>
                <w:strike w:val="1"/>
              </w:rPr>
              <w:t>$</w:t>
            </w:r>
          </w:p>
        </w:tc>
        <w:tc>
          <w:tcPr>
            <w:tcW w:w="900" w:type="dxa"/>
            <w:vAlign w:val="bottom"/>
            <w:tcBorders>
              <w:bottom w:val="single" w:sz="8" w:color="auto"/>
            </w:tcBorders>
            <w:gridSpan w:val="5"/>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0000"/>
                <w:strike w:val="1"/>
              </w:rPr>
              <w:t>0</w:t>
            </w:r>
          </w:p>
        </w:tc>
        <w:tc>
          <w:tcPr>
            <w:tcW w:w="8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0000"/>
                <w:strike w:val="1"/>
              </w:rPr>
              <w:t>$</w:t>
            </w:r>
          </w:p>
        </w:tc>
        <w:tc>
          <w:tcPr>
            <w:tcW w:w="1000" w:type="dxa"/>
            <w:vAlign w:val="bottom"/>
            <w:tcBorders>
              <w:bottom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FF0000"/>
                <w:strike w:val="1"/>
              </w:rPr>
              <w:t>15,312,500</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right w:val="single" w:sz="8" w:color="auto"/>
            </w:tcBorders>
            <w:gridSpan w:val="4"/>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Wells Fargo Bank, National Association</w:t>
            </w:r>
          </w:p>
        </w:tc>
        <w:tc>
          <w:tcPr>
            <w:tcW w:w="58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gridSpan w:val="8"/>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87,500,000</w:t>
            </w:r>
          </w:p>
        </w:tc>
        <w:tc>
          <w:tcPr>
            <w:tcW w:w="6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8"/>
              </w:rPr>
              <w:t>10,000,000</w:t>
            </w:r>
          </w:p>
        </w:tc>
        <w:tc>
          <w:tcPr>
            <w:tcW w:w="1100" w:type="dxa"/>
            <w:vAlign w:val="bottom"/>
            <w:tcBorders>
              <w:right w:val="single" w:sz="8" w:color="auto"/>
            </w:tcBorders>
            <w:gridSpan w:val="5"/>
          </w:tcPr>
          <w:p>
            <w:pPr>
              <w:jc w:val="right"/>
              <w:ind w:right="80"/>
              <w:spacing w:after="0" w:line="169" w:lineRule="exact"/>
              <w:rPr>
                <w:sz w:val="20"/>
                <w:szCs w:val="20"/>
                <w:color w:val="auto"/>
              </w:rPr>
            </w:pPr>
            <w:r>
              <w:rPr>
                <w:rFonts w:ascii="Times New Roman" w:cs="Times New Roman" w:eastAsia="Times New Roman" w:hAnsi="Times New Roman"/>
                <w:sz w:val="18"/>
                <w:szCs w:val="18"/>
                <w:color w:val="0000FF"/>
                <w:w w:val="96"/>
              </w:rPr>
              <w:t>10,000,000.00</w:t>
            </w: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w:t>
            </w:r>
          </w:p>
        </w:tc>
        <w:tc>
          <w:tcPr>
            <w:tcW w:w="760" w:type="dxa"/>
            <w:vAlign w:val="bottom"/>
            <w:gridSpan w:val="2"/>
          </w:tcPr>
          <w:p>
            <w:pPr>
              <w:spacing w:after="0"/>
              <w:rPr>
                <w:sz w:val="14"/>
                <w:szCs w:val="14"/>
                <w:color w:val="auto"/>
              </w:rPr>
            </w:pPr>
          </w:p>
        </w:tc>
        <w:tc>
          <w:tcPr>
            <w:tcW w:w="240" w:type="dxa"/>
            <w:vAlign w:val="bottom"/>
            <w:tcBorders>
              <w:right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FF0000"/>
                <w:strike w:val="1"/>
              </w:rPr>
              <w:t>0</w:t>
            </w: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top w:val="single" w:sz="8" w:color="0000FF"/>
              <w:bottom w:val="single" w:sz="8" w:color="auto"/>
            </w:tcBorders>
          </w:tcPr>
          <w:p>
            <w:pPr>
              <w:spacing w:after="0"/>
              <w:rPr>
                <w:sz w:val="3"/>
                <w:szCs w:val="3"/>
                <w:color w:val="auto"/>
              </w:rPr>
            </w:pPr>
          </w:p>
        </w:tc>
        <w:tc>
          <w:tcPr>
            <w:tcW w:w="220" w:type="dxa"/>
            <w:vAlign w:val="bottom"/>
            <w:tcBorders>
              <w:top w:val="single" w:sz="8" w:color="0000FF"/>
              <w:bottom w:val="single" w:sz="8" w:color="auto"/>
            </w:tcBorders>
          </w:tcPr>
          <w:p>
            <w:pPr>
              <w:spacing w:after="0"/>
              <w:rPr>
                <w:sz w:val="3"/>
                <w:szCs w:val="3"/>
                <w:color w:val="auto"/>
              </w:rPr>
            </w:pPr>
          </w:p>
        </w:tc>
        <w:tc>
          <w:tcPr>
            <w:tcW w:w="200" w:type="dxa"/>
            <w:vAlign w:val="bottom"/>
            <w:tcBorders>
              <w:top w:val="single" w:sz="8" w:color="0000FF"/>
              <w:bottom w:val="single" w:sz="8" w:color="auto"/>
            </w:tcBorders>
          </w:tcPr>
          <w:p>
            <w:pPr>
              <w:spacing w:after="0"/>
              <w:rPr>
                <w:sz w:val="3"/>
                <w:szCs w:val="3"/>
                <w:color w:val="auto"/>
              </w:rPr>
            </w:pPr>
          </w:p>
        </w:tc>
        <w:tc>
          <w:tcPr>
            <w:tcW w:w="520" w:type="dxa"/>
            <w:vAlign w:val="bottom"/>
            <w:tcBorders>
              <w:top w:val="single" w:sz="8" w:color="0000FF"/>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40" w:type="dxa"/>
            <w:vAlign w:val="bottom"/>
            <w:tcBorders>
              <w:left w:val="single" w:sz="8" w:color="auto"/>
              <w:bottom w:val="single" w:sz="8" w:color="auto"/>
              <w:right w:val="single" w:sz="8" w:color="auto"/>
            </w:tcBorders>
            <w:gridSpan w:val="4"/>
          </w:tcPr>
          <w:p>
            <w:pPr>
              <w:jc w:val="center"/>
              <w:ind w:left="50"/>
              <w:spacing w:after="0" w:line="203" w:lineRule="exact"/>
              <w:rPr>
                <w:sz w:val="20"/>
                <w:szCs w:val="20"/>
                <w:color w:val="auto"/>
              </w:rPr>
            </w:pPr>
            <w:r>
              <w:rPr>
                <w:rFonts w:ascii="Times New Roman" w:cs="Times New Roman" w:eastAsia="Times New Roman" w:hAnsi="Times New Roman"/>
                <w:sz w:val="18"/>
                <w:szCs w:val="18"/>
                <w:color w:val="FF0000"/>
                <w:strike w:val="1"/>
                <w:w w:val="99"/>
              </w:rPr>
              <w:t>Wells Fargo Capital Finance Corporation Canada</w:t>
            </w:r>
          </w:p>
        </w:tc>
        <w:tc>
          <w:tcPr>
            <w:tcW w:w="580" w:type="dxa"/>
            <w:vAlign w:val="bottom"/>
            <w:tcBorders>
              <w:bottom w:val="single" w:sz="8" w:color="auto"/>
            </w:tcBorders>
          </w:tcPr>
          <w:p>
            <w:pPr>
              <w:ind w:left="300"/>
              <w:spacing w:after="0" w:line="203" w:lineRule="exact"/>
              <w:rPr>
                <w:sz w:val="20"/>
                <w:szCs w:val="20"/>
                <w:color w:val="auto"/>
              </w:rPr>
            </w:pPr>
            <w:r>
              <w:rPr>
                <w:rFonts w:ascii="Times New Roman" w:cs="Times New Roman" w:eastAsia="Times New Roman" w:hAnsi="Times New Roman"/>
                <w:sz w:val="18"/>
                <w:szCs w:val="18"/>
                <w:color w:val="FF0000"/>
                <w:strike w:val="1"/>
              </w:rPr>
              <w:t>$</w:t>
            </w:r>
          </w:p>
        </w:tc>
        <w:tc>
          <w:tcPr>
            <w:tcW w:w="980" w:type="dxa"/>
            <w:vAlign w:val="bottom"/>
            <w:tcBorders>
              <w:bottom w:val="single" w:sz="8" w:color="auto"/>
            </w:tcBorders>
            <w:gridSpan w:val="4"/>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FF0000"/>
                <w:strike w:val="1"/>
              </w:rPr>
              <w:t>0</w:t>
            </w:r>
          </w:p>
        </w:tc>
        <w:tc>
          <w:tcPr>
            <w:tcW w:w="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FF0000"/>
                <w:strike w:val="1"/>
              </w:rPr>
              <w:t>$</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top w:val="single" w:sz="8" w:color="0000FF"/>
              <w:bottom w:val="single" w:sz="8" w:color="auto"/>
            </w:tcBorders>
            <w:gridSpan w:val="2"/>
          </w:tcPr>
          <w:p>
            <w:pPr>
              <w:spacing w:after="0"/>
              <w:rPr>
                <w:sz w:val="17"/>
                <w:szCs w:val="17"/>
                <w:color w:val="auto"/>
              </w:rPr>
            </w:pPr>
          </w:p>
        </w:tc>
        <w:tc>
          <w:tcPr>
            <w:tcW w:w="420" w:type="dxa"/>
            <w:vAlign w:val="bottom"/>
            <w:tcBorders>
              <w:top w:val="single" w:sz="8" w:color="0000FF"/>
              <w:bottom w:val="single" w:sz="8" w:color="auto"/>
            </w:tcBorders>
            <w:gridSpan w:val="2"/>
          </w:tcPr>
          <w:p>
            <w:pPr>
              <w:spacing w:after="0"/>
              <w:rPr>
                <w:sz w:val="17"/>
                <w:szCs w:val="17"/>
                <w:color w:val="auto"/>
              </w:rPr>
            </w:pPr>
          </w:p>
        </w:tc>
        <w:tc>
          <w:tcPr>
            <w:tcW w:w="520" w:type="dxa"/>
            <w:vAlign w:val="bottom"/>
            <w:tcBorders>
              <w:top w:val="single" w:sz="8" w:color="0000FF"/>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FF0000"/>
                <w:strike w:val="1"/>
              </w:rPr>
              <w:t>0</w:t>
            </w:r>
          </w:p>
        </w:tc>
        <w:tc>
          <w:tcPr>
            <w:tcW w:w="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FF0000"/>
                <w:strike w:val="1"/>
              </w:rPr>
              <w:t>$</w:t>
            </w:r>
          </w:p>
        </w:tc>
        <w:tc>
          <w:tcPr>
            <w:tcW w:w="1000" w:type="dxa"/>
            <w:vAlign w:val="bottom"/>
            <w:tcBorders>
              <w:bottom w:val="single" w:sz="8" w:color="auto"/>
              <w:right w:val="single" w:sz="8" w:color="auto"/>
            </w:tcBorders>
            <w:gridSpan w:val="3"/>
          </w:tcPr>
          <w:p>
            <w:pPr>
              <w:jc w:val="right"/>
              <w:ind w:right="30"/>
              <w:spacing w:after="0" w:line="203" w:lineRule="exact"/>
              <w:rPr>
                <w:sz w:val="20"/>
                <w:szCs w:val="20"/>
                <w:color w:val="auto"/>
              </w:rPr>
            </w:pPr>
            <w:r>
              <w:rPr>
                <w:rFonts w:ascii="Times New Roman" w:cs="Times New Roman" w:eastAsia="Times New Roman" w:hAnsi="Times New Roman"/>
                <w:sz w:val="18"/>
                <w:szCs w:val="18"/>
                <w:color w:val="FF0000"/>
                <w:strike w:val="1"/>
              </w:rPr>
              <w:t>8,750,000</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tcBorders>
          </w:tcPr>
          <w:p>
            <w:pPr>
              <w:spacing w:after="0"/>
              <w:rPr>
                <w:sz w:val="14"/>
                <w:szCs w:val="14"/>
                <w:color w:val="auto"/>
              </w:rPr>
            </w:pPr>
          </w:p>
        </w:tc>
        <w:tc>
          <w:tcPr>
            <w:tcW w:w="3420" w:type="dxa"/>
            <w:vAlign w:val="bottom"/>
            <w:tcBorders>
              <w:right w:val="single" w:sz="8" w:color="auto"/>
            </w:tcBorders>
            <w:gridSpan w:val="3"/>
          </w:tcPr>
          <w:p>
            <w:pPr>
              <w:jc w:val="center"/>
              <w:ind w:right="1100"/>
              <w:spacing w:after="0" w:line="169" w:lineRule="exact"/>
              <w:rPr>
                <w:sz w:val="20"/>
                <w:szCs w:val="20"/>
                <w:color w:val="auto"/>
              </w:rPr>
            </w:pPr>
            <w:r>
              <w:rPr>
                <w:rFonts w:ascii="Times New Roman" w:cs="Times New Roman" w:eastAsia="Times New Roman" w:hAnsi="Times New Roman"/>
                <w:sz w:val="18"/>
                <w:szCs w:val="18"/>
                <w:color w:val="auto"/>
                <w:w w:val="99"/>
              </w:rPr>
              <w:t>Bank of America, N.A.</w:t>
            </w:r>
          </w:p>
        </w:tc>
        <w:tc>
          <w:tcPr>
            <w:tcW w:w="58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65,625,000</w:t>
            </w:r>
          </w:p>
        </w:tc>
        <w:tc>
          <w:tcPr>
            <w:tcW w:w="880" w:type="dxa"/>
            <w:vAlign w:val="bottom"/>
            <w:tcBorders>
              <w:right w:val="single" w:sz="8" w:color="auto"/>
            </w:tcBorders>
            <w:gridSpan w:val="4"/>
          </w:tcPr>
          <w:p>
            <w:pPr>
              <w:jc w:val="right"/>
              <w:ind w:right="60"/>
              <w:spacing w:after="0" w:line="169" w:lineRule="exact"/>
              <w:rPr>
                <w:sz w:val="20"/>
                <w:szCs w:val="20"/>
                <w:color w:val="auto"/>
              </w:rPr>
            </w:pPr>
            <w:r>
              <w:rPr>
                <w:rFonts w:ascii="Times New Roman" w:cs="Times New Roman" w:eastAsia="Times New Roman" w:hAnsi="Times New Roman"/>
                <w:sz w:val="18"/>
                <w:szCs w:val="18"/>
                <w:color w:val="0000FF"/>
                <w:w w:val="98"/>
              </w:rPr>
              <w:t>68,750,000</w:t>
            </w:r>
          </w:p>
        </w:tc>
        <w:tc>
          <w:tcPr>
            <w:tcW w:w="6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7,500,000</w:t>
            </w:r>
          </w:p>
        </w:tc>
        <w:tc>
          <w:tcPr>
            <w:tcW w:w="1020" w:type="dxa"/>
            <w:vAlign w:val="bottom"/>
            <w:tcBorders>
              <w:right w:val="single" w:sz="8" w:color="auto"/>
            </w:tcBorders>
            <w:gridSpan w:val="4"/>
          </w:tcPr>
          <w:p>
            <w:pPr>
              <w:jc w:val="right"/>
              <w:ind w:right="80"/>
              <w:spacing w:after="0" w:line="169" w:lineRule="exact"/>
              <w:rPr>
                <w:sz w:val="20"/>
                <w:szCs w:val="20"/>
                <w:color w:val="auto"/>
              </w:rPr>
            </w:pPr>
            <w:r>
              <w:rPr>
                <w:rFonts w:ascii="Times New Roman" w:cs="Times New Roman" w:eastAsia="Times New Roman" w:hAnsi="Times New Roman"/>
                <w:sz w:val="18"/>
                <w:szCs w:val="18"/>
                <w:color w:val="0000FF"/>
                <w:w w:val="97"/>
              </w:rPr>
              <w:t>7,857,142.86</w:t>
            </w: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w:t>
            </w:r>
          </w:p>
        </w:tc>
        <w:tc>
          <w:tcPr>
            <w:tcW w:w="760" w:type="dxa"/>
            <w:vAlign w:val="bottom"/>
            <w:gridSpan w:val="2"/>
          </w:tcPr>
          <w:p>
            <w:pPr>
              <w:spacing w:after="0"/>
              <w:rPr>
                <w:sz w:val="14"/>
                <w:szCs w:val="14"/>
                <w:color w:val="auto"/>
              </w:rPr>
            </w:pPr>
          </w:p>
        </w:tc>
        <w:tc>
          <w:tcPr>
            <w:tcW w:w="240" w:type="dxa"/>
            <w:vAlign w:val="bottom"/>
            <w:tcBorders>
              <w:right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FF0000"/>
                <w:strike w:val="1"/>
              </w:rPr>
              <w:t>0</w:t>
            </w:r>
          </w:p>
        </w:tc>
        <w:tc>
          <w:tcPr>
            <w:tcW w:w="0" w:type="dxa"/>
            <w:vAlign w:val="bottom"/>
          </w:tcPr>
          <w:p>
            <w:pPr>
              <w:spacing w:after="0"/>
              <w:rPr>
                <w:sz w:val="1"/>
                <w:szCs w:val="1"/>
                <w:color w:val="auto"/>
              </w:rPr>
            </w:pPr>
          </w:p>
        </w:tc>
      </w:tr>
      <w:tr>
        <w:trPr>
          <w:trHeight w:val="34"/>
        </w:trPr>
        <w:tc>
          <w:tcPr>
            <w:tcW w:w="1220" w:type="dxa"/>
            <w:vAlign w:val="bottom"/>
            <w:tcBorders>
              <w:lef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20" w:type="dxa"/>
            <w:vAlign w:val="bottom"/>
            <w:tcBorders>
              <w:left w:val="single" w:sz="8" w:color="auto"/>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FF0000"/>
                <w:strike w:val="1"/>
                <w:w w:val="99"/>
              </w:rPr>
              <w:t>Bank of America, N.A. (acting through its Canada branch)</w:t>
            </w: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FF0000"/>
                <w:strike w:val="1"/>
              </w:rPr>
              <w:t>$</w:t>
            </w:r>
          </w:p>
        </w:tc>
        <w:tc>
          <w:tcPr>
            <w:tcW w:w="1260" w:type="dxa"/>
            <w:vAlign w:val="bottom"/>
            <w:tcBorders>
              <w:bottom w:val="single" w:sz="8" w:color="auto"/>
            </w:tcBorders>
            <w:gridSpan w:val="6"/>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0000"/>
                <w:strike w:val="1"/>
              </w:rPr>
              <w:t>0</w:t>
            </w:r>
          </w:p>
        </w:tc>
        <w:tc>
          <w:tcPr>
            <w:tcW w:w="6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FF0000"/>
                <w:strike w:val="1"/>
              </w:rPr>
              <w:t>$</w:t>
            </w:r>
          </w:p>
        </w:tc>
        <w:tc>
          <w:tcPr>
            <w:tcW w:w="1320" w:type="dxa"/>
            <w:vAlign w:val="bottom"/>
            <w:tcBorders>
              <w:bottom w:val="single" w:sz="8" w:color="auto"/>
            </w:tcBorders>
            <w:gridSpan w:val="7"/>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0000"/>
                <w:strike w:val="1"/>
              </w:rPr>
              <w:t>0</w:t>
            </w:r>
          </w:p>
        </w:tc>
        <w:tc>
          <w:tcPr>
            <w:tcW w:w="8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0000"/>
                <w:strike w:val="1"/>
              </w:rPr>
              <w:t>$</w:t>
            </w:r>
          </w:p>
        </w:tc>
        <w:tc>
          <w:tcPr>
            <w:tcW w:w="1000" w:type="dxa"/>
            <w:vAlign w:val="bottom"/>
            <w:tcBorders>
              <w:bottom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FF0000"/>
                <w:strike w:val="1"/>
              </w:rPr>
              <w:t>6,562,500</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right w:val="single" w:sz="8" w:color="auto"/>
            </w:tcBorders>
            <w:gridSpan w:val="4"/>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HSBC Bank USA, National Association</w:t>
            </w:r>
          </w:p>
        </w:tc>
        <w:tc>
          <w:tcPr>
            <w:tcW w:w="58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43,750,000</w:t>
            </w:r>
          </w:p>
        </w:tc>
        <w:tc>
          <w:tcPr>
            <w:tcW w:w="880" w:type="dxa"/>
            <w:vAlign w:val="bottom"/>
            <w:tcBorders>
              <w:right w:val="single" w:sz="8" w:color="auto"/>
            </w:tcBorders>
            <w:gridSpan w:val="4"/>
          </w:tcPr>
          <w:p>
            <w:pPr>
              <w:jc w:val="right"/>
              <w:ind w:right="60"/>
              <w:spacing w:after="0" w:line="169" w:lineRule="exact"/>
              <w:rPr>
                <w:sz w:val="20"/>
                <w:szCs w:val="20"/>
                <w:color w:val="auto"/>
              </w:rPr>
            </w:pPr>
            <w:r>
              <w:rPr>
                <w:rFonts w:ascii="Times New Roman" w:cs="Times New Roman" w:eastAsia="Times New Roman" w:hAnsi="Times New Roman"/>
                <w:sz w:val="18"/>
                <w:szCs w:val="18"/>
                <w:color w:val="0000FF"/>
                <w:w w:val="98"/>
              </w:rPr>
              <w:t>68,750,000</w:t>
            </w:r>
          </w:p>
        </w:tc>
        <w:tc>
          <w:tcPr>
            <w:tcW w:w="6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5,000,000</w:t>
            </w:r>
          </w:p>
        </w:tc>
        <w:tc>
          <w:tcPr>
            <w:tcW w:w="1020" w:type="dxa"/>
            <w:vAlign w:val="bottom"/>
            <w:tcBorders>
              <w:right w:val="single" w:sz="8" w:color="auto"/>
            </w:tcBorders>
            <w:gridSpan w:val="4"/>
          </w:tcPr>
          <w:p>
            <w:pPr>
              <w:jc w:val="right"/>
              <w:ind w:right="80"/>
              <w:spacing w:after="0" w:line="169" w:lineRule="exact"/>
              <w:rPr>
                <w:sz w:val="20"/>
                <w:szCs w:val="20"/>
                <w:color w:val="auto"/>
              </w:rPr>
            </w:pPr>
            <w:r>
              <w:rPr>
                <w:rFonts w:ascii="Times New Roman" w:cs="Times New Roman" w:eastAsia="Times New Roman" w:hAnsi="Times New Roman"/>
                <w:sz w:val="18"/>
                <w:szCs w:val="18"/>
                <w:color w:val="0000FF"/>
                <w:w w:val="97"/>
              </w:rPr>
              <w:t>7,857,142.86</w:t>
            </w: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w:t>
            </w:r>
          </w:p>
        </w:tc>
        <w:tc>
          <w:tcPr>
            <w:tcW w:w="1000" w:type="dxa"/>
            <w:vAlign w:val="bottom"/>
            <w:tcBorders>
              <w:right w:val="single" w:sz="8" w:color="auto"/>
            </w:tcBorders>
            <w:gridSpan w:val="3"/>
          </w:tcPr>
          <w:p>
            <w:pPr>
              <w:jc w:val="right"/>
              <w:ind w:right="30"/>
              <w:spacing w:after="0" w:line="169" w:lineRule="exact"/>
              <w:rPr>
                <w:sz w:val="20"/>
                <w:szCs w:val="20"/>
                <w:color w:val="auto"/>
              </w:rPr>
            </w:pPr>
            <w:r>
              <w:rPr>
                <w:rFonts w:ascii="Times New Roman" w:cs="Times New Roman" w:eastAsia="Times New Roman" w:hAnsi="Times New Roman"/>
                <w:sz w:val="18"/>
                <w:szCs w:val="18"/>
                <w:color w:val="FF0000"/>
                <w:strike w:val="1"/>
              </w:rPr>
              <w:t>4,375,000</w:t>
            </w:r>
          </w:p>
        </w:tc>
        <w:tc>
          <w:tcPr>
            <w:tcW w:w="0" w:type="dxa"/>
            <w:vAlign w:val="bottom"/>
          </w:tcPr>
          <w:p>
            <w:pPr>
              <w:spacing w:after="0"/>
              <w:rPr>
                <w:sz w:val="1"/>
                <w:szCs w:val="1"/>
                <w:color w:val="auto"/>
              </w:rPr>
            </w:pPr>
          </w:p>
        </w:tc>
      </w:tr>
      <w:tr>
        <w:trPr>
          <w:trHeight w:val="34"/>
        </w:trPr>
        <w:tc>
          <w:tcPr>
            <w:tcW w:w="1220" w:type="dxa"/>
            <w:vAlign w:val="bottom"/>
            <w:tcBorders>
              <w:left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540" w:type="dxa"/>
            <w:vAlign w:val="bottom"/>
            <w:tcBorders>
              <w:top w:val="single" w:sz="8" w:color="0000FF"/>
              <w:bottom w:val="single" w:sz="8" w:color="0000FF"/>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20" w:type="dxa"/>
            <w:vAlign w:val="bottom"/>
            <w:tcBorders>
              <w:left w:val="single" w:sz="8" w:color="auto"/>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22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2540" w:type="dxa"/>
            <w:vAlign w:val="bottom"/>
            <w:tcBorders>
              <w:right w:val="single" w:sz="8" w:color="auto"/>
            </w:tcBorders>
            <w:gridSpan w:val="2"/>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right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350,000,000</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right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40,000,000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w:t>
            </w:r>
          </w:p>
        </w:tc>
        <w:tc>
          <w:tcPr>
            <w:tcW w:w="1000" w:type="dxa"/>
            <w:vAlign w:val="bottom"/>
            <w:tcBorders>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FF0000"/>
                <w:strike w:val="1"/>
              </w:rPr>
              <w:t>35,000,000</w:t>
            </w:r>
          </w:p>
        </w:tc>
        <w:tc>
          <w:tcPr>
            <w:tcW w:w="0" w:type="dxa"/>
            <w:vAlign w:val="bottom"/>
          </w:tcPr>
          <w:p>
            <w:pPr>
              <w:spacing w:after="0"/>
              <w:rPr>
                <w:sz w:val="1"/>
                <w:szCs w:val="1"/>
                <w:color w:val="auto"/>
              </w:rPr>
            </w:pPr>
          </w:p>
        </w:tc>
      </w:tr>
      <w:tr>
        <w:trPr>
          <w:trHeight w:val="86"/>
        </w:trPr>
        <w:tc>
          <w:tcPr>
            <w:tcW w:w="1220" w:type="dxa"/>
            <w:vAlign w:val="bottom"/>
            <w:tcBorders>
              <w:left w:val="single" w:sz="8" w:color="auto"/>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4" w:hanging="104"/>
        <w:spacing w:after="0" w:line="198" w:lineRule="auto"/>
        <w:tabs>
          <w:tab w:leader="none" w:pos="104" w:val="left"/>
        </w:tabs>
        <w:numPr>
          <w:ilvl w:val="0"/>
          <w:numId w:val="83"/>
        </w:numPr>
        <w:rPr>
          <w:rFonts w:ascii="Times New Roman" w:cs="Times New Roman" w:eastAsia="Times New Roman" w:hAnsi="Times New Roman"/>
          <w:sz w:val="27"/>
          <w:szCs w:val="27"/>
          <w:color w:val="FF0000"/>
          <w:strike w:val="1"/>
          <w:vertAlign w:val="superscript"/>
        </w:rPr>
      </w:pPr>
      <w:r>
        <w:rPr>
          <w:rFonts w:ascii="Times New Roman" w:cs="Times New Roman" w:eastAsia="Times New Roman" w:hAnsi="Times New Roman"/>
          <w:sz w:val="18"/>
          <w:szCs w:val="18"/>
          <w:color w:val="FF0000"/>
        </w:rPr>
        <w:t>The Canadian Sublimit is a sub-facility of the Aggregate Commitment and is not in addition to the Aggregate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-76200</wp:posOffset>
            </wp:positionV>
            <wp:extent cx="569277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692775" cy="8255"/>
                    </a:xfrm>
                    <a:prstGeom prst="rect">
                      <a:avLst/>
                    </a:prstGeom>
                    <a:noFill/>
                  </pic:spPr>
                </pic:pic>
              </a:graphicData>
            </a:graphic>
          </wp:anchor>
        </w:drawing>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upperLetter"/>
      <w:start w:val="1"/>
    </w:lvl>
  </w:abstractNum>
  <w:abstractNum w:abstractNumId="3">
    <w:nsid w:val="1D4ED43B"/>
    <w:multiLevelType w:val="hybridMultilevel"/>
    <w:lvl w:ilvl="0">
      <w:lvlJc w:val="left"/>
      <w:lvlText w:val="(%1)"/>
      <w:numFmt w:val="lowerRoman"/>
      <w:start w:val="5"/>
    </w:lvl>
  </w:abstractNum>
  <w:abstractNum w:abstractNumId="4">
    <w:nsid w:val="725A06FB"/>
    <w:multiLevelType w:val="hybridMultilevel"/>
    <w:lvl w:ilvl="0">
      <w:lvlJc w:val="left"/>
      <w:lvlText w:val="(%1)"/>
      <w:numFmt w:val="lowerRoman"/>
      <w:start w:val="2"/>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lowerRoman"/>
      <w:start w:val="1"/>
    </w:lvl>
  </w:abstractNum>
  <w:abstractNum w:abstractNumId="9">
    <w:nsid w:val="542289EC"/>
    <w:multiLevelType w:val="hybridMultilevel"/>
    <w:lvl w:ilvl="0">
      <w:lvlJc w:val="left"/>
      <w:lvlText w:val="(%1)"/>
      <w:numFmt w:val="lowerRoman"/>
      <w:start w:val="1"/>
    </w:lvl>
  </w:abstractNum>
  <w:abstractNum w:abstractNumId="10">
    <w:nsid w:val="6DE91B18"/>
    <w:multiLevelType w:val="hybridMultilevel"/>
    <w:lvl w:ilvl="0">
      <w:lvlJc w:val="left"/>
      <w:lvlText w:val="(%1)"/>
      <w:numFmt w:val="lowerLetter"/>
      <w:start w:val="3"/>
    </w:lvl>
  </w:abstractNum>
  <w:abstractNum w:abstractNumId="11">
    <w:nsid w:val="38437FDB"/>
    <w:multiLevelType w:val="hybridMultilevel"/>
    <w:lvl w:ilvl="0">
      <w:lvlJc w:val="left"/>
      <w:lvlText w:val="(%1)"/>
      <w:numFmt w:val="lowerRoman"/>
      <w:start w:val="1"/>
    </w:lvl>
  </w:abstractNum>
  <w:abstractNum w:abstractNumId="12">
    <w:nsid w:val="7644A45C"/>
    <w:multiLevelType w:val="hybridMultilevel"/>
    <w:lvl w:ilvl="0">
      <w:lvlJc w:val="left"/>
      <w:lvlText w:val="(%1)"/>
      <w:numFmt w:val="lowerRoman"/>
      <w:start w:val="1"/>
    </w:lvl>
  </w:abstractNum>
  <w:abstractNum w:abstractNumId="13">
    <w:nsid w:val="32FFF902"/>
    <w:multiLevelType w:val="hybridMultilevel"/>
    <w:lvl w:ilvl="0">
      <w:lvlJc w:val="left"/>
      <w:lvlText w:val="(%1)"/>
      <w:numFmt w:val="lowerRoman"/>
      <w:start w:val="2"/>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lowerRoman"/>
      <w:start w:val="3"/>
    </w:lvl>
  </w:abstractNum>
  <w:abstractNum w:abstractNumId="16">
    <w:nsid w:val="749ABB43"/>
    <w:multiLevelType w:val="hybridMultilevel"/>
    <w:lvl w:ilvl="0">
      <w:lvlJc w:val="left"/>
      <w:lvlText w:val="(%1)"/>
      <w:numFmt w:val="lowerRoman"/>
      <w:start w:val="3"/>
    </w:lvl>
  </w:abstractNum>
  <w:abstractNum w:abstractNumId="17">
    <w:nsid w:val="3DC240FB"/>
    <w:multiLevelType w:val="hybridMultilevel"/>
    <w:lvl w:ilvl="0">
      <w:lvlJc w:val="left"/>
      <w:lvlText w:val="(%1)"/>
      <w:numFmt w:val="lowerRoman"/>
      <w:start w:val="4"/>
    </w:lvl>
  </w:abstractNum>
  <w:abstractNum w:abstractNumId="18">
    <w:nsid w:val="1BA026FA"/>
    <w:multiLevelType w:val="hybridMultilevel"/>
    <w:lvl w:ilvl="0">
      <w:lvlJc w:val="left"/>
      <w:lvlText w:val="(%1)"/>
      <w:numFmt w:val="lowerLetter"/>
      <w:start w:val="2"/>
    </w:lvl>
  </w:abstractNum>
  <w:abstractNum w:abstractNumId="19">
    <w:nsid w:val="79A1DEAA"/>
    <w:multiLevelType w:val="hybridMultilevel"/>
    <w:lvl w:ilvl="0">
      <w:lvlJc w:val="left"/>
      <w:lvlText w:val="(%1)"/>
      <w:numFmt w:val="lowerLetter"/>
      <w:start w:val="4"/>
    </w:lvl>
  </w:abstractNum>
  <w:abstractNum w:abstractNumId="20">
    <w:nsid w:val="75C6C33A"/>
    <w:multiLevelType w:val="hybridMultilevel"/>
    <w:lvl w:ilvl="0">
      <w:lvlJc w:val="left"/>
      <w:lvlText w:val="(%1)"/>
      <w:numFmt w:val="lowerLetter"/>
      <w:start w:val="14"/>
    </w:lvl>
  </w:abstractNum>
  <w:abstractNum w:abstractNumId="21">
    <w:nsid w:val="12E685FB"/>
    <w:multiLevelType w:val="hybridMultilevel"/>
    <w:lvl w:ilvl="0">
      <w:lvlJc w:val="left"/>
      <w:lvlText w:val="(%1)"/>
      <w:numFmt w:val="lowerLetter"/>
      <w:start w:val="3"/>
    </w:lvl>
  </w:abstractNum>
  <w:abstractNum w:abstractNumId="22">
    <w:nsid w:val="70C6A529"/>
    <w:multiLevelType w:val="hybridMultilevel"/>
    <w:lvl w:ilvl="0">
      <w:lvlJc w:val="left"/>
      <w:lvlText w:val="(%1)"/>
      <w:numFmt w:val="lowerRoman"/>
      <w:start w:val="2"/>
    </w:lvl>
  </w:abstractNum>
  <w:abstractNum w:abstractNumId="23">
    <w:nsid w:val="520EEDD1"/>
    <w:multiLevelType w:val="hybridMultilevel"/>
    <w:lvl w:ilvl="0">
      <w:lvlJc w:val="left"/>
      <w:lvlText w:val="(%1)"/>
      <w:numFmt w:val="lowerLetter"/>
      <w:start w:val="2"/>
    </w:lvl>
  </w:abstractNum>
  <w:abstractNum w:abstractNumId="24">
    <w:nsid w:val="374A3FE6"/>
    <w:multiLevelType w:val="hybridMultilevel"/>
    <w:lvl w:ilvl="0">
      <w:lvlJc w:val="left"/>
      <w:lvlText w:val="(%1)"/>
      <w:numFmt w:val="lowerLetter"/>
      <w:start w:val="3"/>
    </w:lvl>
  </w:abstractNum>
  <w:abstractNum w:abstractNumId="25">
    <w:nsid w:val="4F4EF005"/>
    <w:multiLevelType w:val="hybridMultilevel"/>
    <w:lvl w:ilvl="0">
      <w:lvlJc w:val="left"/>
      <w:lvlText w:val="(%1)"/>
      <w:numFmt w:val="lowerRoman"/>
      <w:start w:val="2"/>
    </w:lvl>
  </w:abstractNum>
  <w:abstractNum w:abstractNumId="26">
    <w:nsid w:val="23F9C13C"/>
    <w:multiLevelType w:val="hybridMultilevel"/>
    <w:lvl w:ilvl="0">
      <w:lvlJc w:val="left"/>
      <w:lvlText w:val="(%1)"/>
      <w:numFmt w:val="lowerLetter"/>
      <w:start w:val="5"/>
    </w:lvl>
  </w:abstractNum>
  <w:abstractNum w:abstractNumId="27">
    <w:nsid w:val="649BB77C"/>
    <w:multiLevelType w:val="hybridMultilevel"/>
    <w:lvl w:ilvl="0">
      <w:lvlJc w:val="left"/>
      <w:lvlText w:val="(%1)"/>
      <w:numFmt w:val="lowerLetter"/>
      <w:start w:val="8"/>
    </w:lvl>
  </w:abstractNum>
  <w:abstractNum w:abstractNumId="28">
    <w:nsid w:val="275AC794"/>
    <w:multiLevelType w:val="hybridMultilevel"/>
    <w:lvl w:ilvl="0">
      <w:lvlJc w:val="left"/>
      <w:lvlText w:val="(%1)"/>
      <w:numFmt w:val="decimal"/>
      <w:start w:val="519"/>
    </w:lvl>
  </w:abstractNum>
  <w:abstractNum w:abstractNumId="29">
    <w:nsid w:val="39386575"/>
    <w:multiLevelType w:val="hybridMultilevel"/>
    <w:lvl w:ilvl="0">
      <w:lvlJc w:val="left"/>
      <w:lvlText w:val="(%1)"/>
      <w:numFmt w:val="decimal"/>
      <w:start w:val="4"/>
    </w:lvl>
  </w:abstractNum>
  <w:abstractNum w:abstractNumId="30">
    <w:nsid w:val="1CF10FD8"/>
    <w:multiLevelType w:val="hybridMultilevel"/>
    <w:lvl w:ilvl="0">
      <w:lvlJc w:val="left"/>
      <w:lvlText w:val="(%1)"/>
      <w:numFmt w:val="decimal"/>
      <w:start w:val="3"/>
    </w:lvl>
  </w:abstractNum>
  <w:abstractNum w:abstractNumId="31">
    <w:nsid w:val="180115BE"/>
    <w:multiLevelType w:val="hybridMultilevel"/>
    <w:lvl w:ilvl="0">
      <w:lvlJc w:val="left"/>
      <w:lvlText w:val="(%1)"/>
      <w:numFmt w:val="decimal"/>
      <w:start w:val="4"/>
    </w:lvl>
  </w:abstractNum>
  <w:abstractNum w:abstractNumId="32">
    <w:nsid w:val="235BA861"/>
    <w:multiLevelType w:val="hybridMultilevel"/>
    <w:lvl w:ilvl="0">
      <w:lvlJc w:val="left"/>
      <w:lvlText w:val="(%1)"/>
      <w:numFmt w:val="lowerRoman"/>
      <w:start w:val="2"/>
    </w:lvl>
  </w:abstractNum>
  <w:abstractNum w:abstractNumId="33">
    <w:nsid w:val="47398C89"/>
    <w:multiLevelType w:val="hybridMultilevel"/>
    <w:lvl w:ilvl="0">
      <w:lvlJc w:val="left"/>
      <w:lvlText w:val="(%1)"/>
      <w:numFmt w:val="lowerRoman"/>
      <w:start w:val="5"/>
    </w:lvl>
  </w:abstractNum>
  <w:abstractNum w:abstractNumId="34">
    <w:nsid w:val="354FE9F9"/>
    <w:multiLevelType w:val="hybridMultilevel"/>
    <w:lvl w:ilvl="0">
      <w:lvlJc w:val="left"/>
      <w:lvlText w:val="(%1)"/>
      <w:numFmt w:val="lowerLetter"/>
      <w:start w:val="3"/>
    </w:lvl>
  </w:abstractNum>
  <w:abstractNum w:abstractNumId="35">
    <w:nsid w:val="15B5AF5C"/>
    <w:multiLevelType w:val="hybridMultilevel"/>
    <w:lvl w:ilvl="0">
      <w:lvlJc w:val="left"/>
      <w:lvlText w:val="(%1)"/>
      <w:numFmt w:val="lowerLetter"/>
      <w:start w:val="2"/>
    </w:lvl>
  </w:abstractNum>
  <w:abstractNum w:abstractNumId="36">
    <w:nsid w:val="741226BB"/>
    <w:multiLevelType w:val="hybridMultilevel"/>
    <w:lvl w:ilvl="0">
      <w:lvlJc w:val="left"/>
      <w:lvlText w:val="(%1)"/>
      <w:numFmt w:val="decimal"/>
      <w:start w:val="5"/>
    </w:lvl>
  </w:abstractNum>
  <w:abstractNum w:abstractNumId="37">
    <w:nsid w:val="D34B6A8"/>
    <w:multiLevelType w:val="hybridMultilevel"/>
    <w:lvl w:ilvl="0">
      <w:lvlJc w:val="left"/>
      <w:lvlText w:val="(%1)"/>
      <w:numFmt w:val="lowerRoman"/>
      <w:start w:val="2"/>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1)"/>
      <w:numFmt w:val="lowerRoman"/>
      <w:start w:val="16"/>
    </w:lvl>
  </w:abstractNum>
  <w:abstractNum w:abstractNumId="41">
    <w:nsid w:val="7E0C57B1"/>
    <w:multiLevelType w:val="hybridMultilevel"/>
    <w:lvl w:ilvl="0">
      <w:lvlJc w:val="left"/>
      <w:lvlText w:val="(%1)"/>
      <w:numFmt w:val="lowerRoman"/>
      <w:start w:val="20"/>
    </w:lvl>
  </w:abstractNum>
  <w:abstractNum w:abstractNumId="42">
    <w:nsid w:val="77AE35EB"/>
    <w:multiLevelType w:val="hybridMultilevel"/>
    <w:lvl w:ilvl="0">
      <w:lvlJc w:val="left"/>
      <w:lvlText w:val="(%1)"/>
      <w:numFmt w:val="lowerRoman"/>
      <w:start w:val="1"/>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lowerRoman"/>
      <w:start w:val="3"/>
    </w:lvl>
  </w:abstractNum>
  <w:abstractNum w:abstractNumId="45">
    <w:nsid w:val="5FF87E05"/>
    <w:multiLevelType w:val="hybridMultilevel"/>
    <w:lvl w:ilvl="0">
      <w:lvlJc w:val="left"/>
      <w:lvlText w:val="(%1)"/>
      <w:numFmt w:val="lowerRoman"/>
      <w:start w:val="2"/>
    </w:lvl>
  </w:abstractNum>
  <w:abstractNum w:abstractNumId="46">
    <w:nsid w:val="2F305DEF"/>
    <w:multiLevelType w:val="hybridMultilevel"/>
    <w:lvl w:ilvl="0">
      <w:lvlJc w:val="left"/>
      <w:lvlText w:val="(%1)"/>
      <w:numFmt w:val="lowerLetter"/>
      <w:start w:val="5"/>
    </w:lvl>
  </w:abstractNum>
  <w:abstractNum w:abstractNumId="47">
    <w:nsid w:val="25A70BF7"/>
    <w:multiLevelType w:val="hybridMultilevel"/>
    <w:lvl w:ilvl="0">
      <w:lvlJc w:val="left"/>
      <w:lvlText w:val="(%1)"/>
      <w:numFmt w:val="lowerRoman"/>
      <w:start w:val="1"/>
    </w:lvl>
  </w:abstractNum>
  <w:abstractNum w:abstractNumId="48">
    <w:nsid w:val="1DBABF00"/>
    <w:multiLevelType w:val="hybridMultilevel"/>
    <w:lvl w:ilvl="0">
      <w:lvlJc w:val="left"/>
      <w:lvlText w:val="(%1)"/>
      <w:numFmt w:val="lowerLetter"/>
      <w:start w:val="6"/>
    </w:lvl>
  </w:abstractNum>
  <w:abstractNum w:abstractNumId="49">
    <w:nsid w:val="4AD084E9"/>
    <w:multiLevelType w:val="hybridMultilevel"/>
    <w:lvl w:ilvl="0">
      <w:lvlJc w:val="left"/>
      <w:lvlText w:val="(%1)"/>
      <w:numFmt w:val="upperLetter"/>
      <w:start w:val="1"/>
    </w:lvl>
  </w:abstractNum>
  <w:abstractNum w:abstractNumId="50">
    <w:nsid w:val="1F48EAA1"/>
    <w:multiLevelType w:val="hybridMultilevel"/>
    <w:lvl w:ilvl="0">
      <w:lvlJc w:val="left"/>
      <w:lvlText w:val="(%1)"/>
      <w:numFmt w:val="lowerRoman"/>
      <w:start w:val="4"/>
    </w:lvl>
  </w:abstractNum>
  <w:abstractNum w:abstractNumId="51">
    <w:nsid w:val="1381823A"/>
    <w:multiLevelType w:val="hybridMultilevel"/>
    <w:lvl w:ilvl="0">
      <w:lvlJc w:val="left"/>
      <w:lvlText w:val="(%1)"/>
      <w:numFmt w:val="lowerRoman"/>
      <w:start w:val="10"/>
    </w:lvl>
  </w:abstractNum>
  <w:abstractNum w:abstractNumId="52">
    <w:nsid w:val="5DB70AE5"/>
    <w:multiLevelType w:val="hybridMultilevel"/>
    <w:lvl w:ilvl="0">
      <w:lvlJc w:val="left"/>
      <w:lvlText w:val="(%1)"/>
      <w:numFmt w:val="upperLetter"/>
      <w:start w:val="2"/>
    </w:lvl>
  </w:abstractNum>
  <w:abstractNum w:abstractNumId="53">
    <w:nsid w:val="100F8FCA"/>
    <w:multiLevelType w:val="hybridMultilevel"/>
    <w:lvl w:ilvl="0">
      <w:lvlJc w:val="left"/>
      <w:lvlText w:val="(%1)"/>
      <w:numFmt w:val="lowerRoman"/>
      <w:start w:val="3"/>
    </w:lvl>
  </w:abstractNum>
  <w:abstractNum w:abstractNumId="54">
    <w:nsid w:val="6590700B"/>
    <w:multiLevelType w:val="hybridMultilevel"/>
    <w:lvl w:ilvl="0">
      <w:lvlJc w:val="left"/>
      <w:lvlText w:val="(%1)"/>
      <w:numFmt w:val="lowerRoman"/>
      <w:start w:val="2"/>
    </w:lvl>
  </w:abstractNum>
  <w:abstractNum w:abstractNumId="55">
    <w:nsid w:val="15014ACB"/>
    <w:multiLevelType w:val="hybridMultilevel"/>
    <w:lvl w:ilvl="0">
      <w:lvlJc w:val="left"/>
      <w:lvlText w:val="(%1)"/>
      <w:numFmt w:val="lowerLetter"/>
      <w:start w:val="4"/>
    </w:lvl>
  </w:abstractNum>
  <w:abstractNum w:abstractNumId="56">
    <w:nsid w:val="5F5E7FD0"/>
    <w:multiLevelType w:val="hybridMultilevel"/>
    <w:lvl w:ilvl="0">
      <w:lvlJc w:val="left"/>
      <w:lvlText w:val="(%1)"/>
      <w:numFmt w:val="lowerRoman"/>
      <w:start w:val="2"/>
    </w:lvl>
  </w:abstractNum>
  <w:abstractNum w:abstractNumId="57">
    <w:nsid w:val="98A3148"/>
    <w:multiLevelType w:val="hybridMultilevel"/>
    <w:lvl w:ilvl="0">
      <w:lvlJc w:val="left"/>
      <w:lvlText w:val="(%1)"/>
      <w:numFmt w:val="upperLetter"/>
      <w:start w:val="2"/>
    </w:lvl>
  </w:abstractNum>
  <w:abstractNum w:abstractNumId="58">
    <w:nsid w:val="799D0247"/>
    <w:multiLevelType w:val="hybridMultilevel"/>
    <w:lvl w:ilvl="0">
      <w:lvlJc w:val="left"/>
      <w:lvlText w:val="(%1)"/>
      <w:numFmt w:val="lowerRoman"/>
      <w:start w:val="2"/>
    </w:lvl>
  </w:abstractNum>
  <w:abstractNum w:abstractNumId="59">
    <w:nsid w:val="6B94764"/>
    <w:multiLevelType w:val="hybridMultilevel"/>
    <w:lvl w:ilvl="0">
      <w:lvlJc w:val="left"/>
      <w:lvlText w:val="(%1)"/>
      <w:numFmt w:val="lowerRoman"/>
      <w:start w:val="2"/>
    </w:lvl>
  </w:abstractNum>
  <w:abstractNum w:abstractNumId="60">
    <w:nsid w:val="42C296BD"/>
    <w:multiLevelType w:val="hybridMultilevel"/>
    <w:lvl w:ilvl="0">
      <w:lvlJc w:val="left"/>
      <w:lvlText w:val="(%1)"/>
      <w:numFmt w:val="lowerRoman"/>
      <w:start w:val="3"/>
    </w:lvl>
  </w:abstractNum>
  <w:abstractNum w:abstractNumId="61">
    <w:nsid w:val="168E121F"/>
    <w:multiLevelType w:val="hybridMultilevel"/>
    <w:lvl w:ilvl="0">
      <w:lvlJc w:val="left"/>
      <w:lvlText w:val="(%1)"/>
      <w:numFmt w:val="decimal"/>
      <w:start w:val="2"/>
    </w:lvl>
  </w:abstractNum>
  <w:abstractNum w:abstractNumId="62">
    <w:nsid w:val="1EBA5D23"/>
    <w:multiLevelType w:val="hybridMultilevel"/>
    <w:lvl w:ilvl="0">
      <w:lvlJc w:val="left"/>
      <w:lvlText w:val="(%1)"/>
      <w:numFmt w:val="upperLetter"/>
      <w:start w:val="2"/>
    </w:lvl>
  </w:abstractNum>
  <w:abstractNum w:abstractNumId="63">
    <w:nsid w:val="661E3F1E"/>
    <w:multiLevelType w:val="hybridMultilevel"/>
    <w:lvl w:ilvl="0">
      <w:lvlJc w:val="left"/>
      <w:lvlText w:val="(%1)"/>
      <w:numFmt w:val="lowerRoman"/>
      <w:start w:val="3"/>
    </w:lvl>
  </w:abstractNum>
  <w:abstractNum w:abstractNumId="64">
    <w:nsid w:val="5DC79EA8"/>
    <w:multiLevelType w:val="hybridMultilevel"/>
    <w:lvl w:ilvl="0">
      <w:lvlJc w:val="left"/>
      <w:lvlText w:val="(%1)"/>
      <w:numFmt w:val="lowerLetter"/>
      <w:start w:val="8"/>
    </w:lvl>
  </w:abstractNum>
  <w:abstractNum w:abstractNumId="65">
    <w:nsid w:val="540A471C"/>
    <w:multiLevelType w:val="hybridMultilevel"/>
    <w:lvl w:ilvl="0">
      <w:lvlJc w:val="left"/>
      <w:lvlText w:val="(%1)"/>
      <w:numFmt w:val="lowerRoman"/>
      <w:start w:val="1"/>
    </w:lvl>
  </w:abstractNum>
  <w:abstractNum w:abstractNumId="66">
    <w:nsid w:val="7BD3EE7B"/>
    <w:multiLevelType w:val="hybridMultilevel"/>
    <w:lvl w:ilvl="0">
      <w:lvlJc w:val="left"/>
      <w:lvlText w:val="(%1)"/>
      <w:numFmt w:val="lowerRoman"/>
      <w:start w:val="2"/>
    </w:lvl>
  </w:abstractNum>
  <w:abstractNum w:abstractNumId="67">
    <w:nsid w:val="51D9C564"/>
    <w:multiLevelType w:val="hybridMultilevel"/>
    <w:lvl w:ilvl="0">
      <w:lvlJc w:val="left"/>
      <w:lvlText w:val="(%1)"/>
      <w:numFmt w:val="lowerRoman"/>
      <w:start w:val="1"/>
    </w:lvl>
  </w:abstractNum>
  <w:abstractNum w:abstractNumId="68">
    <w:nsid w:val="613EFDC5"/>
    <w:multiLevelType w:val="hybridMultilevel"/>
    <w:lvl w:ilvl="0">
      <w:lvlJc w:val="left"/>
      <w:lvlText w:val="(%1)"/>
      <w:numFmt w:val="lowerLetter"/>
      <w:start w:val="11"/>
    </w:lvl>
  </w:abstractNum>
  <w:abstractNum w:abstractNumId="69">
    <w:nsid w:val="BF72B14"/>
    <w:multiLevelType w:val="hybridMultilevel"/>
    <w:lvl w:ilvl="0">
      <w:lvlJc w:val="left"/>
      <w:lvlText w:val="%1)"/>
      <w:numFmt w:val="upperLetter"/>
      <w:start w:val="9"/>
    </w:lvl>
  </w:abstractNum>
  <w:abstractNum w:abstractNumId="70">
    <w:nsid w:val="11447B73"/>
    <w:multiLevelType w:val="hybridMultilevel"/>
    <w:lvl w:ilvl="0">
      <w:lvlJc w:val="left"/>
      <w:lvlText w:val="(%1)"/>
      <w:numFmt w:val="lowerLetter"/>
      <w:start w:val="8"/>
    </w:lvl>
  </w:abstractNum>
  <w:abstractNum w:abstractNumId="71">
    <w:nsid w:val="42963E5A"/>
    <w:multiLevelType w:val="hybridMultilevel"/>
    <w:lvl w:ilvl="0">
      <w:lvlJc w:val="left"/>
      <w:lvlText w:val="(%1)"/>
      <w:numFmt w:val="lowerRoman"/>
      <w:start w:val="1"/>
    </w:lvl>
  </w:abstractNum>
  <w:abstractNum w:abstractNumId="72">
    <w:nsid w:val="A0382C5"/>
    <w:multiLevelType w:val="hybridMultilevel"/>
    <w:lvl w:ilvl="0">
      <w:lvlJc w:val="left"/>
      <w:lvlText w:val="(%1)"/>
      <w:numFmt w:val="lowerRoman"/>
      <w:start w:val="5"/>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lowerLetter"/>
      <w:start w:val="3"/>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upperLetter"/>
      <w:start w:val="2"/>
    </w:lvl>
  </w:abstractNum>
  <w:abstractNum w:abstractNumId="77">
    <w:nsid w:val="4962813B"/>
    <w:multiLevelType w:val="hybridMultilevel"/>
    <w:lvl w:ilvl="0">
      <w:lvlJc w:val="left"/>
      <w:lvlText w:val="(%1)"/>
      <w:numFmt w:val="lowerRoman"/>
      <w:start w:val="2"/>
    </w:lvl>
  </w:abstractNum>
  <w:abstractNum w:abstractNumId="78">
    <w:nsid w:val="60B6DF70"/>
    <w:multiLevelType w:val="hybridMultilevel"/>
    <w:lvl w:ilvl="0">
      <w:lvlJc w:val="left"/>
      <w:lvlText w:val="(%1)"/>
      <w:numFmt w:val="lowerRoman"/>
      <w:start w:val="2"/>
    </w:lvl>
  </w:abstractNum>
  <w:abstractNum w:abstractNumId="79">
    <w:nsid w:val="6A5EE64"/>
    <w:multiLevelType w:val="hybridMultilevel"/>
    <w:lvl w:ilvl="0">
      <w:lvlJc w:val="left"/>
      <w:lvlText w:val="(%1)"/>
      <w:numFmt w:val="lowerRoman"/>
      <w:start w:val="1"/>
    </w:lvl>
  </w:abstractNum>
  <w:abstractNum w:abstractNumId="80">
    <w:nsid w:val="14330624"/>
    <w:multiLevelType w:val="hybridMultilevel"/>
    <w:lvl w:ilvl="0">
      <w:lvlJc w:val="left"/>
      <w:lvlText w:val="(%1)"/>
      <w:numFmt w:val="lowerRoman"/>
      <w:start w:val="2"/>
    </w:lvl>
  </w:abstractNum>
  <w:abstractNum w:abstractNumId="81">
    <w:nsid w:val="7FFFCA11"/>
    <w:multiLevelType w:val="hybridMultilevel"/>
    <w:lvl w:ilvl="0">
      <w:lvlJc w:val="left"/>
      <w:lvlText w:val="(%1)"/>
      <w:numFmt w:val="lowerRoman"/>
      <w:start w:val="3"/>
    </w:lvl>
  </w:abstractNum>
  <w:abstractNum w:abstractNumId="82">
    <w:nsid w:val="1A27709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2026-05-26T15:38:31Z</dcterms:created>
  <dcterms:modified xsi:type="dcterms:W3CDTF">2026-05-26T15:38:31Z</dcterms:modified>
</cp:coreProperties>
</file>