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MCDONALD WESLEY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5000 SOUTH BROAD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URBAN OUTFITTERS INC</w:t>
              </w:r>
            </w:hyperlink>
            <w:r>
              <w:rPr/>
              <w:t xml:space="preserve"> [ </w:t>
            </w:r>
            <w:r>
              <w:rPr>
                <w:rFonts w:ascii="Times;serif" w:hAnsi="Times;serif"/>
                <w:color w:val="0000FF"/>
                <w:sz w:val="24"/>
                <w:shd w:fill="FFFFFF" w:val="clear"/>
              </w:rPr>
              <w:t>URBN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17,350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of the issuer's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on the earlier of June 3, 2026 or the date preceding the day of the 2026 annual meeting of the issuer's shareholders, provided that the reporting person is a director of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on the earlier of June 3, 2027 or the date preceding the day of the 2027 annual meeting of the issuer's shareholders, provided that the reporting person is a director of the issuer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Wesley S. McDonald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5587" TargetMode="External"/><Relationship Id="rId5" Type="http://schemas.openxmlformats.org/officeDocument/2006/relationships/hyperlink" Target="http://www.sec.gov/cgi-bin/browse-edgar?action=getcompany&amp;CIK=0000912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3623</Characters>
  <CharactersWithSpaces>4230</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